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0B98F" w14:textId="77777777" w:rsidR="00C8539D" w:rsidRDefault="00817745" w:rsidP="00C8539D">
      <w:pPr>
        <w:widowControl w:val="0"/>
        <w:suppressAutoHyphens/>
        <w:ind w:right="-2"/>
        <w:jc w:val="right"/>
        <w:outlineLvl w:val="0"/>
        <w:rPr>
          <w:rFonts w:eastAsia="Times New Roman"/>
          <w:b/>
          <w:szCs w:val="24"/>
        </w:rPr>
      </w:pPr>
      <w:bookmarkStart w:id="0" w:name="_GoBack"/>
      <w:bookmarkEnd w:id="0"/>
      <w:r w:rsidRPr="00B955AC">
        <w:rPr>
          <w:rFonts w:eastAsia="Times New Roman"/>
          <w:b/>
          <w:szCs w:val="24"/>
        </w:rPr>
        <w:t>Załącznik nr 5</w:t>
      </w:r>
    </w:p>
    <w:p w14:paraId="71D1568B" w14:textId="77777777" w:rsidR="00C8539D" w:rsidRDefault="00C8539D" w:rsidP="00C8539D">
      <w:pPr>
        <w:widowControl w:val="0"/>
        <w:suppressAutoHyphens/>
        <w:ind w:right="-2"/>
        <w:jc w:val="right"/>
        <w:outlineLvl w:val="0"/>
        <w:rPr>
          <w:rFonts w:eastAsia="Times New Roman"/>
          <w:b/>
          <w:szCs w:val="24"/>
        </w:rPr>
      </w:pPr>
    </w:p>
    <w:p w14:paraId="49E44116" w14:textId="02116EB9" w:rsidR="00817745" w:rsidRPr="00B955AC" w:rsidRDefault="00817745" w:rsidP="00B955AC">
      <w:pPr>
        <w:widowControl w:val="0"/>
        <w:suppressAutoHyphens/>
        <w:ind w:right="-2"/>
        <w:outlineLvl w:val="0"/>
        <w:rPr>
          <w:rFonts w:eastAsia="Times New Roman"/>
          <w:b/>
          <w:szCs w:val="24"/>
        </w:rPr>
      </w:pPr>
      <w:r w:rsidRPr="00B955AC">
        <w:rPr>
          <w:rFonts w:eastAsia="Times New Roman"/>
          <w:b/>
          <w:szCs w:val="24"/>
        </w:rPr>
        <w:t>Szczegółowy opis przedmiotu zamówienia zawierający postanowienia obligatoryjne</w:t>
      </w:r>
      <w:r w:rsidR="0001634A" w:rsidRPr="00B955AC">
        <w:rPr>
          <w:rFonts w:eastAsia="Times New Roman"/>
          <w:b/>
          <w:szCs w:val="24"/>
        </w:rPr>
        <w:t xml:space="preserve"> oraz klauzule dodatkowe i inne postanowienia szczególne fakultatywne</w:t>
      </w:r>
      <w:r w:rsidRPr="00B955AC">
        <w:rPr>
          <w:rFonts w:eastAsia="Times New Roman"/>
          <w:b/>
          <w:szCs w:val="24"/>
        </w:rPr>
        <w:t xml:space="preserve"> dotyczące realizacji zamówienia oraz dane do oceny ryzyka</w:t>
      </w:r>
    </w:p>
    <w:p w14:paraId="54A1B485" w14:textId="10D45E10" w:rsidR="00817745" w:rsidRPr="007E4C2C" w:rsidRDefault="00817745" w:rsidP="00F5414F">
      <w:pPr>
        <w:widowControl w:val="0"/>
        <w:numPr>
          <w:ilvl w:val="3"/>
          <w:numId w:val="18"/>
        </w:numPr>
        <w:tabs>
          <w:tab w:val="left" w:pos="426"/>
        </w:tabs>
        <w:suppressAutoHyphens/>
        <w:ind w:left="425" w:right="-2" w:hanging="425"/>
        <w:rPr>
          <w:rFonts w:eastAsia="Times New Roman"/>
          <w:i/>
          <w:szCs w:val="24"/>
        </w:rPr>
      </w:pPr>
      <w:r w:rsidRPr="007E4C2C">
        <w:rPr>
          <w:rFonts w:eastAsia="Times New Roman"/>
          <w:szCs w:val="24"/>
        </w:rPr>
        <w:t>Zamawiający zastrzega, że podany w niniejszej specyfikacji wykaz mienia oraz ilość ubezpieczonych osób może ulec zmianie</w:t>
      </w:r>
      <w:r w:rsidR="007E4C2C">
        <w:rPr>
          <w:rFonts w:eastAsia="Times New Roman"/>
          <w:szCs w:val="24"/>
        </w:rPr>
        <w:t xml:space="preserve">. Wykonawca jest zobowiązany do </w:t>
      </w:r>
      <w:r w:rsidRPr="007E4C2C">
        <w:rPr>
          <w:rFonts w:eastAsia="Times New Roman"/>
          <w:szCs w:val="24"/>
        </w:rPr>
        <w:t xml:space="preserve">objęcia ochroną </w:t>
      </w:r>
      <w:r w:rsidR="008B324C" w:rsidRPr="007E4C2C">
        <w:rPr>
          <w:rFonts w:eastAsia="Times New Roman"/>
          <w:szCs w:val="24"/>
        </w:rPr>
        <w:t>ubezpieczeniową od dnia 2</w:t>
      </w:r>
      <w:r w:rsidR="00995A75" w:rsidRPr="007E4C2C">
        <w:rPr>
          <w:rFonts w:eastAsia="Times New Roman"/>
          <w:szCs w:val="24"/>
        </w:rPr>
        <w:t>9</w:t>
      </w:r>
      <w:r w:rsidR="007E4C2C" w:rsidRPr="007E4C2C">
        <w:rPr>
          <w:rFonts w:eastAsia="Times New Roman"/>
          <w:szCs w:val="24"/>
        </w:rPr>
        <w:t>.</w:t>
      </w:r>
      <w:r w:rsidR="00995A75" w:rsidRPr="007E4C2C">
        <w:rPr>
          <w:rFonts w:eastAsia="Times New Roman"/>
          <w:szCs w:val="24"/>
        </w:rPr>
        <w:t>03</w:t>
      </w:r>
      <w:r w:rsidRPr="007E4C2C">
        <w:rPr>
          <w:rFonts w:eastAsia="Times New Roman"/>
          <w:szCs w:val="24"/>
        </w:rPr>
        <w:t>.2016 r</w:t>
      </w:r>
      <w:r w:rsidR="007E4C2C">
        <w:rPr>
          <w:rFonts w:eastAsia="Times New Roman"/>
          <w:szCs w:val="24"/>
        </w:rPr>
        <w:t xml:space="preserve">. mienia i osób według stanu na </w:t>
      </w:r>
      <w:r w:rsidRPr="007E4C2C">
        <w:rPr>
          <w:rFonts w:eastAsia="Times New Roman"/>
          <w:szCs w:val="24"/>
        </w:rPr>
        <w:t xml:space="preserve">dzień </w:t>
      </w:r>
      <w:r w:rsidR="00BF0C29" w:rsidRPr="007E4C2C">
        <w:rPr>
          <w:rFonts w:eastAsia="Times New Roman"/>
          <w:szCs w:val="24"/>
        </w:rPr>
        <w:t>28.03.2016r</w:t>
      </w:r>
      <w:r w:rsidRPr="007E4C2C">
        <w:rPr>
          <w:rFonts w:eastAsia="Times New Roman"/>
          <w:szCs w:val="24"/>
        </w:rPr>
        <w:t xml:space="preserve">.,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14:paraId="5A972FC0" w14:textId="77777777" w:rsidR="00817745" w:rsidRPr="00B955AC" w:rsidRDefault="00817745" w:rsidP="00B955AC">
      <w:pPr>
        <w:widowControl w:val="0"/>
        <w:tabs>
          <w:tab w:val="left" w:pos="360"/>
          <w:tab w:val="left" w:pos="720"/>
        </w:tabs>
        <w:suppressAutoHyphens/>
        <w:ind w:left="360" w:right="-2"/>
        <w:rPr>
          <w:rFonts w:eastAsia="Times New Roman"/>
          <w:i/>
          <w:szCs w:val="24"/>
        </w:rPr>
      </w:pPr>
      <w:r w:rsidRPr="00B955AC">
        <w:rPr>
          <w:rFonts w:eastAsia="Times New Roman"/>
          <w:b/>
          <w:i/>
          <w:szCs w:val="24"/>
        </w:rPr>
        <w:t>Klauzula aktualizacji sumy ubezpieczenia</w:t>
      </w:r>
      <w:r w:rsidRPr="00B955AC">
        <w:rPr>
          <w:rFonts w:eastAsia="Times New Roman"/>
          <w:i/>
          <w:szCs w:val="24"/>
        </w:rPr>
        <w:t xml:space="preserve"> – z zachowaniem pozostałych, niezmienionych niniejszą klauzulą postanowień umowy ubezpieczenia określonych we wniosku i ogólnych (szczególnych) warunkach ubezpieczenia strony uzgodniły, że:</w:t>
      </w:r>
    </w:p>
    <w:p w14:paraId="750FC5FE" w14:textId="77777777" w:rsidR="00817745" w:rsidRPr="00B955AC" w:rsidRDefault="00817745" w:rsidP="00B955AC">
      <w:pPr>
        <w:widowControl w:val="0"/>
        <w:numPr>
          <w:ilvl w:val="1"/>
          <w:numId w:val="19"/>
        </w:numPr>
        <w:tabs>
          <w:tab w:val="left" w:pos="360"/>
          <w:tab w:val="left" w:pos="720"/>
          <w:tab w:val="left" w:pos="900"/>
        </w:tabs>
        <w:suppressAutoHyphens/>
        <w:ind w:left="360" w:right="-2" w:firstLine="0"/>
        <w:contextualSpacing/>
        <w:rPr>
          <w:rFonts w:eastAsia="Times New Roman"/>
          <w:i/>
          <w:szCs w:val="24"/>
        </w:rPr>
      </w:pPr>
      <w:r w:rsidRPr="00B955AC">
        <w:rPr>
          <w:rFonts w:eastAsia="Times New Roman"/>
          <w:i/>
          <w:szCs w:val="24"/>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14:paraId="792B9B07" w14:textId="77777777" w:rsidR="00817745" w:rsidRPr="00B955AC" w:rsidRDefault="00817745" w:rsidP="00B955AC">
      <w:pPr>
        <w:widowControl w:val="0"/>
        <w:numPr>
          <w:ilvl w:val="1"/>
          <w:numId w:val="19"/>
        </w:numPr>
        <w:tabs>
          <w:tab w:val="left" w:pos="360"/>
          <w:tab w:val="left" w:pos="720"/>
          <w:tab w:val="left" w:pos="900"/>
        </w:tabs>
        <w:suppressAutoHyphens/>
        <w:ind w:left="360" w:right="-2" w:firstLine="0"/>
        <w:contextualSpacing/>
        <w:rPr>
          <w:rFonts w:eastAsia="Times New Roman"/>
          <w:i/>
          <w:szCs w:val="24"/>
        </w:rPr>
      </w:pPr>
      <w:r w:rsidRPr="00B955AC">
        <w:rPr>
          <w:rFonts w:eastAsia="Times New Roman"/>
          <w:i/>
          <w:szCs w:val="24"/>
        </w:rPr>
        <w:t xml:space="preserve">Ubezpieczający/ubezpieczony zobowiązany jest do aktualizacji stanu środków trwałych w terminie do 60 dni od daty rozpoczęcia ochrony ubezpieczeniowej. </w:t>
      </w:r>
    </w:p>
    <w:p w14:paraId="18E76231" w14:textId="77777777" w:rsidR="00817745" w:rsidRPr="00B955AC" w:rsidRDefault="00817745" w:rsidP="00B955AC">
      <w:pPr>
        <w:widowControl w:val="0"/>
        <w:numPr>
          <w:ilvl w:val="1"/>
          <w:numId w:val="19"/>
        </w:numPr>
        <w:tabs>
          <w:tab w:val="left" w:pos="360"/>
          <w:tab w:val="left" w:pos="720"/>
          <w:tab w:val="left" w:pos="900"/>
        </w:tabs>
        <w:suppressAutoHyphens/>
        <w:ind w:left="360" w:right="-2" w:firstLine="0"/>
        <w:contextualSpacing/>
        <w:rPr>
          <w:rFonts w:eastAsia="Times New Roman"/>
          <w:i/>
          <w:szCs w:val="24"/>
        </w:rPr>
      </w:pPr>
      <w:r w:rsidRPr="00B955AC">
        <w:rPr>
          <w:rFonts w:eastAsia="Times New Roman"/>
          <w:i/>
          <w:szCs w:val="24"/>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14:paraId="7FAEB502" w14:textId="77777777" w:rsidR="00817745" w:rsidRPr="00B955AC" w:rsidRDefault="00817745" w:rsidP="00B955AC">
      <w:pPr>
        <w:widowControl w:val="0"/>
        <w:numPr>
          <w:ilvl w:val="1"/>
          <w:numId w:val="19"/>
        </w:numPr>
        <w:tabs>
          <w:tab w:val="left" w:pos="360"/>
          <w:tab w:val="left" w:pos="720"/>
          <w:tab w:val="left" w:pos="900"/>
        </w:tabs>
        <w:suppressAutoHyphens/>
        <w:ind w:left="360" w:right="-2" w:firstLine="0"/>
        <w:contextualSpacing/>
        <w:rPr>
          <w:rFonts w:eastAsia="Times New Roman"/>
          <w:i/>
          <w:szCs w:val="24"/>
        </w:rPr>
      </w:pPr>
      <w:r w:rsidRPr="00B955AC">
        <w:rPr>
          <w:rFonts w:eastAsia="Times New Roman"/>
          <w:i/>
          <w:szCs w:val="24"/>
        </w:rPr>
        <w:t xml:space="preserve">Składka za zwiększenie sumy ubezpieczenia i zwrot składki w związku ze zmniejszeniem sumy ubezpieczenia zostanie rozliczona w polisach lub aneksach do polis, wystawionych przez ubezpieczyciela, w ciągu 14 dni od otrzymania zaktualizowanych wykazów mienia. </w:t>
      </w:r>
    </w:p>
    <w:p w14:paraId="6C630B4E" w14:textId="77777777" w:rsidR="00817745" w:rsidRPr="00B955AC" w:rsidRDefault="00817745" w:rsidP="00B955AC">
      <w:pPr>
        <w:widowControl w:val="0"/>
        <w:numPr>
          <w:ilvl w:val="1"/>
          <w:numId w:val="19"/>
        </w:numPr>
        <w:tabs>
          <w:tab w:val="left" w:pos="360"/>
          <w:tab w:val="left" w:pos="720"/>
          <w:tab w:val="left" w:pos="900"/>
        </w:tabs>
        <w:suppressAutoHyphens/>
        <w:ind w:left="360" w:right="-2" w:firstLine="0"/>
        <w:contextualSpacing/>
        <w:rPr>
          <w:rFonts w:eastAsia="Times New Roman"/>
          <w:i/>
          <w:szCs w:val="24"/>
        </w:rPr>
      </w:pPr>
      <w:r w:rsidRPr="00B955AC">
        <w:rPr>
          <w:rFonts w:eastAsia="Times New Roman"/>
          <w:i/>
          <w:szCs w:val="24"/>
        </w:rPr>
        <w:t>Klauzula ma zastosowanie do każdego z okresów ubezpieczenia.</w:t>
      </w:r>
    </w:p>
    <w:p w14:paraId="2EB599A9"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bCs/>
          <w:szCs w:val="24"/>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14:paraId="07D4B8A6" w14:textId="77777777" w:rsidR="00817745" w:rsidRPr="00B955AC" w:rsidRDefault="00817745" w:rsidP="00B955AC">
      <w:pPr>
        <w:widowControl w:val="0"/>
        <w:numPr>
          <w:ilvl w:val="3"/>
          <w:numId w:val="18"/>
        </w:numPr>
        <w:tabs>
          <w:tab w:val="left" w:pos="426"/>
        </w:tabs>
        <w:suppressAutoHyphens/>
        <w:ind w:left="425" w:right="-2" w:hanging="425"/>
        <w:rPr>
          <w:rFonts w:eastAsia="Times New Roman"/>
          <w:szCs w:val="24"/>
        </w:rPr>
      </w:pPr>
      <w:r w:rsidRPr="00B955AC">
        <w:rPr>
          <w:rFonts w:eastAsia="Times New Roman"/>
          <w:szCs w:val="24"/>
        </w:rPr>
        <w:t>Wykonawca wykonując usługę będzie obejmował ochroną ubezpieczeniową wszystkie ryzyka i mienie wskazane w załącznikach do SIWZ, na warunkach wyznaczonych treścią SIWZ i zgodnych ze złożoną ofertą.</w:t>
      </w:r>
    </w:p>
    <w:p w14:paraId="06BC5A07"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14:paraId="02D667FB"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lastRenderedPageBreak/>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14:paraId="765FCCD1"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14:paraId="54415674"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Wykonawca gwarantuje niezmienność warunków, stawek i składek rocznych wynikających ze złożonej oferty, przez cały okres wykonywania zamówienia i we wszystkich rodzajach ubezpieczeń.</w:t>
      </w:r>
    </w:p>
    <w:p w14:paraId="699E7987"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Wykonawca akceptuje proporcjonalną zmianę ceny ochrony ubezpieczeniowej w stosunku do ceny ofertowej z uwagi na zmienność w czasie ilości i wartości przedmiotu ubezpieczenia oraz w związku z wyrównaniem okresów wszystkich ubezpieczeń.</w:t>
      </w:r>
    </w:p>
    <w:p w14:paraId="7FA924A1"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Wykonawca akceptuje wystawianie polis na okres krótszy niż 1 rok, z naliczaniem składki co do dnia za faktyczny okres ochrony, według stawek rocznych zgodnych ze złożoną ofertą, bez stosowania składki minimalnej z polisy.</w:t>
      </w:r>
    </w:p>
    <w:p w14:paraId="16EF269B"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bCs/>
          <w:szCs w:val="24"/>
        </w:rPr>
        <w:t>Zamawiający zastrzega, że w odniesieniu do niektórych ubezpieczonych pozycji może istnieć konieczność wystawienia odrębnych polis (np. w przypadku cesji, dzierżawy).</w:t>
      </w:r>
    </w:p>
    <w:p w14:paraId="6FA8D45C"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Odszkodowania wypłacane będą wraz z podatkiem VAT.</w:t>
      </w:r>
    </w:p>
    <w:p w14:paraId="3AE7B546" w14:textId="02F3FA65"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Określone w załącznikach do niniejszej specyfikacji sumy ubezpieczenia / gwarancyjne i limity bądź podlimity odszkodowawcze w zakresie obligatoryjnym (w tym określone w klauzulach) oraz zaakceptowane przez wykonawcę w zakresie fakultatywnym (w tym określone w klauzulach), obowiązują w każdym 12-miesi</w:t>
      </w:r>
      <w:r w:rsidR="00AD60DD">
        <w:rPr>
          <w:rFonts w:eastAsia="Times New Roman"/>
          <w:szCs w:val="24"/>
        </w:rPr>
        <w:t>ęcznym okresie ubezpieczenia, a </w:t>
      </w:r>
      <w:r w:rsidRPr="00B955AC">
        <w:rPr>
          <w:rFonts w:eastAsia="Times New Roman"/>
          <w:szCs w:val="24"/>
        </w:rPr>
        <w:t>także w pełnej wysokości w umowach zawieranych na okres krótszy od pełnego roku, z zastrzeżeniem możliwych zmian w czasie ilości i/lub wartości przedmiotu ubezpieczenia w dobrowolnych ubezpieczenia</w:t>
      </w:r>
      <w:r w:rsidR="0001634A" w:rsidRPr="00B955AC">
        <w:rPr>
          <w:rFonts w:eastAsia="Times New Roman"/>
          <w:szCs w:val="24"/>
        </w:rPr>
        <w:t xml:space="preserve">ch mienia systemem sum stałych </w:t>
      </w:r>
      <w:r w:rsidRPr="00B955AC">
        <w:rPr>
          <w:rFonts w:eastAsia="Times New Roman"/>
          <w:szCs w:val="24"/>
        </w:rPr>
        <w:t>oraz ilości pojazdów.</w:t>
      </w:r>
    </w:p>
    <w:p w14:paraId="66220EFA" w14:textId="38C05FF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 xml:space="preserve">Wprowadzenie dla poszczególnych ryzyk lub rozszerzeń zakresu ubezpieczenia limitów bądź podlimitów odszkodowawczych innych albo dodatkowych niż określone w załącznikach </w:t>
      </w:r>
      <w:r w:rsidR="00C8539D">
        <w:rPr>
          <w:rFonts w:eastAsia="Times New Roman"/>
          <w:szCs w:val="24"/>
        </w:rPr>
        <w:t>do </w:t>
      </w:r>
      <w:r w:rsidRPr="00B955AC">
        <w:rPr>
          <w:rFonts w:eastAsia="Times New Roman"/>
          <w:szCs w:val="24"/>
        </w:rPr>
        <w:t>specyfikacji jest niedopuszczalne.</w:t>
      </w:r>
    </w:p>
    <w:p w14:paraId="43A570C6" w14:textId="472E586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Jeżeli wskazany limit odpowiedzialności ubezpieczyciela opatrzony jest słowem „wspólny”, oznacza to, że należy traktować go łącznie dla wymienionych w opisie przedmiotu zamówienia ryzyk; jeśli limit odpowiedzialności nie jest opatrzony takim określeniem, funkcjonuje odrębnie w każdym ryzyku.</w:t>
      </w:r>
    </w:p>
    <w:p w14:paraId="3CE4419C" w14:textId="253DDA7C"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bCs/>
          <w:szCs w:val="24"/>
        </w:rPr>
        <w:t>W przypadku zaistnienia szkody (zdarzenia, wypadku ube</w:t>
      </w:r>
      <w:r w:rsidR="00B955AC">
        <w:rPr>
          <w:rFonts w:eastAsia="Times New Roman"/>
          <w:bCs/>
          <w:szCs w:val="24"/>
        </w:rPr>
        <w:t xml:space="preserve">zpieczeniowego), w odniesieniu </w:t>
      </w:r>
      <w:r w:rsidRPr="00B955AC">
        <w:rPr>
          <w:rFonts w:eastAsia="Times New Roman"/>
          <w:bCs/>
          <w:szCs w:val="24"/>
        </w:rPr>
        <w:t>do której odpowiedzialność ubezpieczyciela wynikała będzie z różnych postanowień określonych w zakresie ubezpieczenia i/lub warunkach dodatkowych (obligatoryj</w:t>
      </w:r>
      <w:r w:rsidR="00B955AC">
        <w:rPr>
          <w:rFonts w:eastAsia="Times New Roman"/>
          <w:bCs/>
          <w:szCs w:val="24"/>
        </w:rPr>
        <w:t>nych i </w:t>
      </w:r>
      <w:r w:rsidRPr="00B955AC">
        <w:rPr>
          <w:rFonts w:eastAsia="Times New Roman"/>
          <w:bCs/>
          <w:szCs w:val="24"/>
        </w:rPr>
        <w:t>zaakceptowanych fakultatywnych) i/lub klauzulach (obligatoryjnych i zaakceptowanych fakultatywnych), zastosowanie będą miały postanowienia korzystniejsze dla zamawiającego (ubezpieczającego</w:t>
      </w:r>
      <w:r w:rsidR="00B955AC">
        <w:rPr>
          <w:rFonts w:eastAsia="Times New Roman"/>
          <w:bCs/>
          <w:szCs w:val="24"/>
        </w:rPr>
        <w:t xml:space="preserve"> i </w:t>
      </w:r>
      <w:r w:rsidRPr="00B955AC">
        <w:rPr>
          <w:rFonts w:eastAsia="Times New Roman"/>
          <w:bCs/>
          <w:szCs w:val="24"/>
        </w:rPr>
        <w:t>ubezpieczonego), przez które w szczególności należy rozumieć szerszy zakres ubezpieczenia, wyższe limity odpowiedzialności, mniejsze jej ograniczenia, a także niższe franszyzy i udziały własne.</w:t>
      </w:r>
    </w:p>
    <w:p w14:paraId="1BB5C3CF" w14:textId="6AD87EC2"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Jeżeli ogólne lub szczególne warunki ubezpieczenia przewidują odmowę lub ograniczenie wypłaty odszkodowania lub ograniczenie bądź zawiesz</w:t>
      </w:r>
      <w:r w:rsidR="00B955AC">
        <w:rPr>
          <w:rFonts w:eastAsia="Times New Roman"/>
          <w:szCs w:val="24"/>
        </w:rPr>
        <w:t>enie ochrony ubezpieczeniowej z </w:t>
      </w:r>
      <w:r w:rsidRPr="00B955AC">
        <w:rPr>
          <w:rFonts w:eastAsia="Times New Roman"/>
          <w:szCs w:val="24"/>
        </w:rPr>
        <w:t>powodu niedopełnienia przez zamawiającego (ubezpieczającego lub ubezpieczonego)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14:paraId="27259047" w14:textId="22817AD0"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00B955AC">
        <w:rPr>
          <w:rFonts w:eastAsia="Times New Roman"/>
          <w:szCs w:val="24"/>
        </w:rPr>
        <w:t>w </w:t>
      </w:r>
      <w:r w:rsidRPr="00B955AC">
        <w:rPr>
          <w:rFonts w:eastAsia="Times New Roman"/>
          <w:szCs w:val="24"/>
        </w:rPr>
        <w:t>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14:paraId="671CB07C"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52AB63D5" w14:textId="485A7DD1"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bCs/>
          <w:szCs w:val="24"/>
        </w:rPr>
        <w:t xml:space="preserve">Jeżeli zamawiający (ubezpieczający lub ubezpieczony) na skutek błędu lub przeoczenia nie przekaże wykonawcy istotnych informacji mających związek z umową ubezpieczenia, </w:t>
      </w:r>
      <w:r w:rsidR="00B955AC">
        <w:rPr>
          <w:rFonts w:eastAsia="Times New Roman"/>
          <w:bCs/>
          <w:szCs w:val="24"/>
        </w:rPr>
        <w:t>a </w:t>
      </w:r>
      <w:r w:rsidRPr="00B955AC">
        <w:rPr>
          <w:rFonts w:eastAsia="Times New Roman"/>
          <w:bCs/>
          <w:szCs w:val="24"/>
        </w:rPr>
        <w:t>działanie takie nie będzie skutkiem winy umyślnej, to fakt nieprzekazania nie może być powodem odmowy wypłaty odszkodowania lub jego redukcji, pod warunkiem niezwłocznego uzupełnienia tych danych.</w:t>
      </w:r>
    </w:p>
    <w:p w14:paraId="1421B39B" w14:textId="140DB540"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Ochroną ubezpieczeniową objęte są wszystkie składniki mienia stanowiące własność zamawiającego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14:paraId="6BF3F0E3" w14:textId="02749ABF"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Niektóre spośród składników mienia zamawiającego objętych zamówieniem mogą nie posiadać wyodrębnionej pozycji w prowadzonych ewidencjach, a ich wartość mogła zostać dołączona na etapie zakończenia inwestycji do wartości nieruchomości lub innych środków trwałych. Fakt ten nie będzie stanowił podstawy do odmowy wypłaty odszkodowania, a wystarczającym dowodem dla wykonawcy, że dotknięte szkodą mienie znajdowało się we władaniu zamawiającego będzie złożone przez niego oświadczenie.</w:t>
      </w:r>
    </w:p>
    <w:p w14:paraId="086D1B6C" w14:textId="77777777" w:rsidR="00817745" w:rsidRPr="00B955AC" w:rsidRDefault="00817745" w:rsidP="00B955AC">
      <w:pPr>
        <w:widowControl w:val="0"/>
        <w:numPr>
          <w:ilvl w:val="3"/>
          <w:numId w:val="18"/>
        </w:numPr>
        <w:tabs>
          <w:tab w:val="left" w:pos="426"/>
        </w:tabs>
        <w:suppressAutoHyphens/>
        <w:ind w:left="426" w:right="-2" w:hanging="426"/>
        <w:rPr>
          <w:rFonts w:eastAsia="Times New Roman"/>
          <w:szCs w:val="24"/>
        </w:rPr>
      </w:pPr>
      <w:r w:rsidRPr="00B955AC">
        <w:rPr>
          <w:rFonts w:eastAsia="Times New Roman"/>
          <w:szCs w:val="24"/>
        </w:rPr>
        <w:t>Wykonawca akceptuje obligatoryjne zasady likwidacji szkód określone w załącznikach do SIWZ.</w:t>
      </w:r>
    </w:p>
    <w:p w14:paraId="5189F995" w14:textId="1AA761F6" w:rsidR="00817745" w:rsidRPr="00B955AC" w:rsidRDefault="000C5792" w:rsidP="00B955AC">
      <w:pPr>
        <w:widowControl w:val="0"/>
        <w:numPr>
          <w:ilvl w:val="3"/>
          <w:numId w:val="18"/>
        </w:numPr>
        <w:suppressAutoHyphens/>
        <w:ind w:left="567" w:right="-2" w:hanging="567"/>
        <w:rPr>
          <w:rFonts w:eastAsia="Times New Roman"/>
          <w:b/>
          <w:szCs w:val="24"/>
        </w:rPr>
      </w:pPr>
      <w:r w:rsidRPr="00B955AC">
        <w:rPr>
          <w:rFonts w:eastAsia="Times New Roman"/>
          <w:b/>
          <w:szCs w:val="24"/>
        </w:rPr>
        <w:t xml:space="preserve">Dane Podmiotu objętego zamówieniem </w:t>
      </w:r>
    </w:p>
    <w:p w14:paraId="30B4CA0D" w14:textId="77777777" w:rsidR="00D842D2" w:rsidRPr="00B955AC" w:rsidRDefault="00D842D2" w:rsidP="00B955AC">
      <w:pPr>
        <w:ind w:right="-2"/>
        <w:rPr>
          <w:rFonts w:eastAsia="SimSun"/>
          <w:szCs w:val="24"/>
        </w:rPr>
      </w:pPr>
    </w:p>
    <w:p w14:paraId="22B8348F" w14:textId="77777777" w:rsidR="00D842D2" w:rsidRPr="00B955AC" w:rsidRDefault="00D842D2" w:rsidP="00B955AC">
      <w:pPr>
        <w:ind w:right="-2"/>
        <w:rPr>
          <w:b/>
          <w:szCs w:val="24"/>
        </w:rPr>
      </w:pPr>
      <w:r w:rsidRPr="00B955AC">
        <w:rPr>
          <w:b/>
          <w:szCs w:val="24"/>
        </w:rPr>
        <w:t>Państwowa Szkoła Wyższa im. Papieża Jana Pawła II w Białej Podlaskiej</w:t>
      </w:r>
    </w:p>
    <w:p w14:paraId="0FC511A4" w14:textId="43D31B7C" w:rsidR="00D842D2" w:rsidRPr="00B955AC" w:rsidRDefault="000A27A0" w:rsidP="00B955AC">
      <w:pPr>
        <w:ind w:right="-2"/>
        <w:rPr>
          <w:b/>
          <w:szCs w:val="24"/>
        </w:rPr>
      </w:pPr>
      <w:r>
        <w:rPr>
          <w:b/>
          <w:szCs w:val="24"/>
        </w:rPr>
        <w:t>u</w:t>
      </w:r>
      <w:r w:rsidR="00D842D2" w:rsidRPr="00B955AC">
        <w:rPr>
          <w:b/>
          <w:szCs w:val="24"/>
        </w:rPr>
        <w:t>l. Sidorska 95/97</w:t>
      </w:r>
    </w:p>
    <w:p w14:paraId="16428331" w14:textId="77777777" w:rsidR="00D842D2" w:rsidRPr="00B955AC" w:rsidRDefault="00D842D2" w:rsidP="00B955AC">
      <w:pPr>
        <w:ind w:right="-2"/>
        <w:rPr>
          <w:b/>
          <w:szCs w:val="24"/>
        </w:rPr>
      </w:pPr>
      <w:r w:rsidRPr="00B955AC">
        <w:rPr>
          <w:b/>
          <w:szCs w:val="24"/>
        </w:rPr>
        <w:t xml:space="preserve">21-500 Biała Podlaska </w:t>
      </w:r>
    </w:p>
    <w:p w14:paraId="10AFB4A3" w14:textId="39E7491E" w:rsidR="00D842D2" w:rsidRPr="00B955AC" w:rsidRDefault="000C5792" w:rsidP="00B955AC">
      <w:pPr>
        <w:ind w:right="-2"/>
        <w:rPr>
          <w:b/>
          <w:szCs w:val="24"/>
        </w:rPr>
      </w:pPr>
      <w:r w:rsidRPr="00B955AC">
        <w:rPr>
          <w:b/>
          <w:szCs w:val="24"/>
        </w:rPr>
        <w:t>NIP:</w:t>
      </w:r>
      <w:r w:rsidR="00D842D2" w:rsidRPr="00B955AC">
        <w:rPr>
          <w:b/>
          <w:szCs w:val="24"/>
        </w:rPr>
        <w:t>537-21-31-853</w:t>
      </w:r>
      <w:r w:rsidR="00D842D2" w:rsidRPr="00B955AC">
        <w:rPr>
          <w:b/>
          <w:szCs w:val="24"/>
        </w:rPr>
        <w:br/>
        <w:t>REGON: 030310705</w:t>
      </w:r>
    </w:p>
    <w:p w14:paraId="3FB18FC8" w14:textId="77777777" w:rsidR="00D842D2" w:rsidRPr="00B955AC" w:rsidRDefault="00D842D2" w:rsidP="00B955AC">
      <w:pPr>
        <w:ind w:right="-2"/>
        <w:rPr>
          <w:b/>
          <w:szCs w:val="24"/>
        </w:rPr>
      </w:pPr>
      <w:r w:rsidRPr="00B955AC">
        <w:rPr>
          <w:b/>
          <w:szCs w:val="24"/>
        </w:rPr>
        <w:t>PKD: 8542B</w:t>
      </w:r>
    </w:p>
    <w:p w14:paraId="19E5B8D6" w14:textId="53AAF469" w:rsidR="00D842D2" w:rsidRPr="00B955AC" w:rsidRDefault="00D842D2" w:rsidP="00B955AC">
      <w:pPr>
        <w:ind w:right="-2"/>
        <w:rPr>
          <w:b/>
          <w:szCs w:val="24"/>
        </w:rPr>
      </w:pPr>
      <w:r w:rsidRPr="00B955AC">
        <w:rPr>
          <w:b/>
          <w:szCs w:val="24"/>
        </w:rPr>
        <w:t>Liczba zatrudnionych osób: 3</w:t>
      </w:r>
      <w:r w:rsidR="00957C54" w:rsidRPr="00B955AC">
        <w:rPr>
          <w:b/>
          <w:szCs w:val="24"/>
        </w:rPr>
        <w:t>56</w:t>
      </w:r>
    </w:p>
    <w:p w14:paraId="1CF0A0AB" w14:textId="7863736B" w:rsidR="00D842D2" w:rsidRPr="00B955AC" w:rsidRDefault="00D842D2" w:rsidP="00B955AC">
      <w:pPr>
        <w:ind w:right="-2"/>
        <w:rPr>
          <w:szCs w:val="24"/>
        </w:rPr>
      </w:pPr>
      <w:r w:rsidRPr="00B955AC">
        <w:rPr>
          <w:b/>
          <w:szCs w:val="24"/>
        </w:rPr>
        <w:t>Dokładn</w:t>
      </w:r>
      <w:r w:rsidR="000A27A0">
        <w:rPr>
          <w:b/>
          <w:szCs w:val="24"/>
        </w:rPr>
        <w:t>y opis prowadzonej działalności</w:t>
      </w:r>
      <w:r w:rsidRPr="00B955AC">
        <w:rPr>
          <w:b/>
          <w:szCs w:val="24"/>
        </w:rPr>
        <w:t xml:space="preserve">: </w:t>
      </w:r>
      <w:r w:rsidRPr="00B955AC">
        <w:rPr>
          <w:szCs w:val="24"/>
        </w:rPr>
        <w:t>kształcenie na po</w:t>
      </w:r>
      <w:r w:rsidR="00862563" w:rsidRPr="00B955AC">
        <w:rPr>
          <w:szCs w:val="24"/>
        </w:rPr>
        <w:t>ziomie s</w:t>
      </w:r>
      <w:r w:rsidR="00AD60DD">
        <w:rPr>
          <w:szCs w:val="24"/>
        </w:rPr>
        <w:t>tudiów I i II stopnia w </w:t>
      </w:r>
      <w:r w:rsidRPr="00B955AC">
        <w:rPr>
          <w:szCs w:val="24"/>
        </w:rPr>
        <w:t>systemie studiów stacjonarnych i niestac</w:t>
      </w:r>
      <w:r w:rsidR="00957C54" w:rsidRPr="00B955AC">
        <w:rPr>
          <w:szCs w:val="24"/>
        </w:rPr>
        <w:t xml:space="preserve">jonarnych, </w:t>
      </w:r>
      <w:r w:rsidR="00AD60DD">
        <w:rPr>
          <w:szCs w:val="24"/>
        </w:rPr>
        <w:t xml:space="preserve">prowadzenie studiów podyplomowych, kursów szkoleń, </w:t>
      </w:r>
      <w:r w:rsidR="00957C54" w:rsidRPr="00B955AC">
        <w:rPr>
          <w:szCs w:val="24"/>
        </w:rPr>
        <w:t>działalność badawcza: Centrum Badań  nad Innowacjami w zakresie zdrowia, technologii inf</w:t>
      </w:r>
      <w:r w:rsidR="00B955AC">
        <w:rPr>
          <w:szCs w:val="24"/>
        </w:rPr>
        <w:t xml:space="preserve">ormatycznych i źródeł energii </w:t>
      </w:r>
      <w:r w:rsidR="00957C54" w:rsidRPr="00B955AC">
        <w:rPr>
          <w:szCs w:val="24"/>
        </w:rPr>
        <w:t>odnawialnej; Regionalne Centrum Badań Środowiska, rolnict</w:t>
      </w:r>
      <w:r w:rsidR="00B955AC">
        <w:rPr>
          <w:szCs w:val="24"/>
        </w:rPr>
        <w:t xml:space="preserve">wa i technologii innowacyjnych </w:t>
      </w:r>
      <w:r w:rsidR="00957C54" w:rsidRPr="00B955AC">
        <w:rPr>
          <w:szCs w:val="24"/>
        </w:rPr>
        <w:t>EKO-AGRO-TECH,</w:t>
      </w:r>
      <w:r w:rsidRPr="00B955AC">
        <w:rPr>
          <w:szCs w:val="24"/>
        </w:rPr>
        <w:t xml:space="preserve"> działalność organizacji studenckich (m.in. AZS),</w:t>
      </w:r>
      <w:r w:rsidR="00957C54" w:rsidRPr="00B955AC">
        <w:rPr>
          <w:szCs w:val="24"/>
        </w:rPr>
        <w:t xml:space="preserve"> k</w:t>
      </w:r>
      <w:r w:rsidR="00B955AC">
        <w:rPr>
          <w:szCs w:val="24"/>
        </w:rPr>
        <w:t>oła naukowe, Samorząd studencki</w:t>
      </w:r>
      <w:r w:rsidR="00AD60DD">
        <w:rPr>
          <w:szCs w:val="24"/>
        </w:rPr>
        <w:t>,</w:t>
      </w:r>
      <w:r w:rsidRPr="00B955AC">
        <w:rPr>
          <w:szCs w:val="24"/>
        </w:rPr>
        <w:t xml:space="preserve"> prowadzenie Domu Studenta, </w:t>
      </w:r>
      <w:r w:rsidR="00B955AC">
        <w:t>przy uczelni jest Żłobek</w:t>
      </w:r>
      <w:r w:rsidR="0046497D" w:rsidRPr="00B955AC">
        <w:t xml:space="preserve"> „Zielony słonik” dla dzieci stude</w:t>
      </w:r>
      <w:r w:rsidR="00B955AC">
        <w:t>ntów i pracowników akademickich</w:t>
      </w:r>
      <w:r w:rsidR="0046497D" w:rsidRPr="00B955AC">
        <w:t xml:space="preserve">, </w:t>
      </w:r>
      <w:r w:rsidR="00AD60DD" w:rsidRPr="00AD60DD">
        <w:t xml:space="preserve">Akademickie </w:t>
      </w:r>
      <w:r w:rsidR="00AD60DD">
        <w:rPr>
          <w:szCs w:val="24"/>
        </w:rPr>
        <w:t xml:space="preserve">Liceum Ogólnokształcące, Gimnazjum Akademickie, </w:t>
      </w:r>
      <w:r w:rsidRPr="00B955AC">
        <w:rPr>
          <w:szCs w:val="24"/>
        </w:rPr>
        <w:t xml:space="preserve">realizacja projektów </w:t>
      </w:r>
      <w:r w:rsidR="00894ECA" w:rsidRPr="00B955AC">
        <w:rPr>
          <w:szCs w:val="24"/>
        </w:rPr>
        <w:t>finansowanych ze środków zewnętrznych</w:t>
      </w:r>
      <w:r w:rsidR="00B955AC">
        <w:rPr>
          <w:szCs w:val="24"/>
        </w:rPr>
        <w:t>.</w:t>
      </w:r>
    </w:p>
    <w:p w14:paraId="56507911" w14:textId="77777777" w:rsidR="00D842D2" w:rsidRPr="00B955AC" w:rsidRDefault="00D842D2" w:rsidP="00B955AC">
      <w:pPr>
        <w:ind w:right="-2"/>
        <w:rPr>
          <w:b/>
          <w:szCs w:val="24"/>
        </w:rPr>
      </w:pPr>
      <w:r w:rsidRPr="00B955AC">
        <w:rPr>
          <w:b/>
          <w:szCs w:val="24"/>
        </w:rPr>
        <w:t xml:space="preserve">Roczny planowany budżet: </w:t>
      </w:r>
      <w:r w:rsidRPr="00B955AC">
        <w:rPr>
          <w:szCs w:val="24"/>
        </w:rPr>
        <w:t>34.400.000,00 zł</w:t>
      </w:r>
    </w:p>
    <w:p w14:paraId="68415CD0" w14:textId="77777777" w:rsidR="00D842D2" w:rsidRPr="000A27A0" w:rsidRDefault="00D842D2" w:rsidP="00B955AC">
      <w:pPr>
        <w:ind w:right="-2"/>
        <w:rPr>
          <w:szCs w:val="24"/>
        </w:rPr>
      </w:pPr>
    </w:p>
    <w:p w14:paraId="330AAF51" w14:textId="1CA2E928" w:rsidR="000C5792" w:rsidRPr="000A27A0" w:rsidRDefault="000C5792" w:rsidP="00B955AC">
      <w:pPr>
        <w:widowControl w:val="0"/>
        <w:numPr>
          <w:ilvl w:val="3"/>
          <w:numId w:val="18"/>
        </w:numPr>
        <w:tabs>
          <w:tab w:val="left" w:pos="540"/>
          <w:tab w:val="left" w:pos="567"/>
        </w:tabs>
        <w:suppressAutoHyphens/>
        <w:ind w:left="540" w:right="-2" w:hanging="540"/>
        <w:rPr>
          <w:rFonts w:eastAsia="Times New Roman"/>
          <w:szCs w:val="24"/>
          <w:lang w:eastAsia="ar-SA"/>
        </w:rPr>
      </w:pPr>
      <w:r w:rsidRPr="000A27A0">
        <w:rPr>
          <w:rFonts w:eastAsia="Times New Roman"/>
          <w:szCs w:val="24"/>
          <w:lang w:eastAsia="ar-SA"/>
        </w:rPr>
        <w:t xml:space="preserve">Zamawiający </w:t>
      </w:r>
      <w:r w:rsidR="0001634A" w:rsidRPr="000A27A0">
        <w:rPr>
          <w:rFonts w:eastAsia="Times New Roman"/>
          <w:szCs w:val="24"/>
          <w:lang w:eastAsia="ar-SA"/>
        </w:rPr>
        <w:t xml:space="preserve">jest organizatorem i współorganizatorem </w:t>
      </w:r>
      <w:r w:rsidRPr="000A27A0">
        <w:rPr>
          <w:rFonts w:eastAsia="Times New Roman"/>
          <w:szCs w:val="24"/>
          <w:lang w:eastAsia="ar-SA"/>
        </w:rPr>
        <w:t>imprez, w tym masowych. Zamawiający</w:t>
      </w:r>
      <w:r w:rsidR="0001634A" w:rsidRPr="000A27A0">
        <w:rPr>
          <w:rFonts w:eastAsia="Times New Roman"/>
          <w:szCs w:val="24"/>
          <w:lang w:eastAsia="ar-SA"/>
        </w:rPr>
        <w:t xml:space="preserve"> </w:t>
      </w:r>
      <w:r w:rsidRPr="000A27A0">
        <w:rPr>
          <w:rFonts w:eastAsia="Times New Roman"/>
          <w:szCs w:val="24"/>
          <w:lang w:eastAsia="ar-SA"/>
        </w:rPr>
        <w:t>przyjmuje patronat w rozmaityc</w:t>
      </w:r>
      <w:r w:rsidR="00957C54" w:rsidRPr="000A27A0">
        <w:rPr>
          <w:rFonts w:eastAsia="Times New Roman"/>
          <w:szCs w:val="24"/>
          <w:lang w:eastAsia="ar-SA"/>
        </w:rPr>
        <w:t xml:space="preserve">h wydarzeniach, często także je </w:t>
      </w:r>
      <w:r w:rsidRPr="000A27A0">
        <w:rPr>
          <w:rFonts w:eastAsia="Times New Roman"/>
          <w:szCs w:val="24"/>
          <w:lang w:eastAsia="ar-SA"/>
        </w:rPr>
        <w:t>współfinansując. W tym zakresie Zamawiającemu może być przypisana odpowiedzialność.</w:t>
      </w:r>
    </w:p>
    <w:p w14:paraId="3BF475BE" w14:textId="4EC15350" w:rsidR="000C5792" w:rsidRPr="00B955AC" w:rsidRDefault="000C5792" w:rsidP="00B955AC">
      <w:pPr>
        <w:widowControl w:val="0"/>
        <w:numPr>
          <w:ilvl w:val="3"/>
          <w:numId w:val="18"/>
        </w:numPr>
        <w:tabs>
          <w:tab w:val="left" w:pos="540"/>
          <w:tab w:val="left" w:pos="567"/>
        </w:tabs>
        <w:suppressAutoHyphens/>
        <w:ind w:left="540" w:right="-2" w:hanging="540"/>
        <w:rPr>
          <w:rFonts w:eastAsia="Times New Roman"/>
          <w:szCs w:val="24"/>
          <w:lang w:eastAsia="ar-SA"/>
        </w:rPr>
      </w:pPr>
      <w:r w:rsidRPr="00B955AC">
        <w:rPr>
          <w:rFonts w:eastAsia="Times New Roman"/>
          <w:szCs w:val="24"/>
          <w:lang w:eastAsia="ar-SA"/>
        </w:rPr>
        <w:t>Ubezpieczenie obejmuje wszystkie akt</w:t>
      </w:r>
      <w:r w:rsidR="007E4C2C">
        <w:rPr>
          <w:rFonts w:eastAsia="Times New Roman"/>
          <w:szCs w:val="24"/>
          <w:lang w:eastAsia="ar-SA"/>
        </w:rPr>
        <w:t xml:space="preserve">ualne lokalizacje, wymienione w </w:t>
      </w:r>
      <w:r w:rsidRPr="00B955AC">
        <w:rPr>
          <w:rFonts w:eastAsia="Times New Roman"/>
          <w:szCs w:val="24"/>
          <w:lang w:eastAsia="ar-SA"/>
        </w:rPr>
        <w:t xml:space="preserve">wykazach mienia </w:t>
      </w:r>
      <w:r w:rsidR="0001634A" w:rsidRPr="00B955AC">
        <w:rPr>
          <w:rFonts w:eastAsia="Times New Roman"/>
          <w:szCs w:val="24"/>
          <w:lang w:eastAsia="ar-SA"/>
        </w:rPr>
        <w:t xml:space="preserve">oraz </w:t>
      </w:r>
      <w:r w:rsidRPr="00B955AC">
        <w:rPr>
          <w:rFonts w:eastAsia="Times New Roman"/>
          <w:szCs w:val="24"/>
          <w:lang w:eastAsia="ar-SA"/>
        </w:rPr>
        <w:t>przyszłe z uwzględnieniem terenów zielonych, zabytków i pomników przyrody, placów zab</w:t>
      </w:r>
      <w:r w:rsidR="0001634A" w:rsidRPr="00B955AC">
        <w:rPr>
          <w:rFonts w:eastAsia="Times New Roman"/>
          <w:szCs w:val="24"/>
          <w:lang w:eastAsia="ar-SA"/>
        </w:rPr>
        <w:t xml:space="preserve">aw, boisk, obiektów sportowych </w:t>
      </w:r>
      <w:r w:rsidRPr="00B955AC">
        <w:rPr>
          <w:rFonts w:eastAsia="Times New Roman"/>
          <w:szCs w:val="24"/>
          <w:lang w:eastAsia="ar-SA"/>
        </w:rPr>
        <w:t>i rekreacyjnych wraz z infrastrukturą, skwerów, placów, ulic, chodników, miejsc pamięci narodowej, pomników oraz obiektów małej architektury.</w:t>
      </w:r>
    </w:p>
    <w:p w14:paraId="5EDD2471" w14:textId="77777777" w:rsidR="000C5792" w:rsidRPr="00B955AC" w:rsidRDefault="000C5792" w:rsidP="00B955AC">
      <w:pPr>
        <w:widowControl w:val="0"/>
        <w:numPr>
          <w:ilvl w:val="3"/>
          <w:numId w:val="18"/>
        </w:numPr>
        <w:tabs>
          <w:tab w:val="left" w:pos="540"/>
          <w:tab w:val="left" w:pos="567"/>
        </w:tabs>
        <w:suppressAutoHyphens/>
        <w:ind w:left="540" w:right="-2" w:hanging="540"/>
        <w:rPr>
          <w:szCs w:val="24"/>
          <w:lang w:eastAsia="ar-SA"/>
        </w:rPr>
      </w:pPr>
      <w:r w:rsidRPr="00B955AC">
        <w:rPr>
          <w:rFonts w:eastAsia="SimSun"/>
          <w:szCs w:val="24"/>
        </w:rPr>
        <w:t>Informacja o brokerze ubezpieczeniowym.</w:t>
      </w:r>
    </w:p>
    <w:p w14:paraId="64CBF0D2" w14:textId="0B9738E2" w:rsidR="000C5792" w:rsidRPr="00B955AC" w:rsidRDefault="000C5792" w:rsidP="00B955AC">
      <w:pPr>
        <w:widowControl w:val="0"/>
        <w:tabs>
          <w:tab w:val="num" w:pos="360"/>
        </w:tabs>
        <w:ind w:left="539" w:right="-2"/>
        <w:rPr>
          <w:rFonts w:eastAsia="SimSun"/>
          <w:szCs w:val="24"/>
        </w:rPr>
      </w:pPr>
      <w:r w:rsidRPr="00B955AC">
        <w:rPr>
          <w:rFonts w:eastAsia="SimSun"/>
          <w:szCs w:val="24"/>
        </w:rPr>
        <w:t>W przygotowaniu szczegółowego opisu przedmiotu zamówienia(programu ubezpieczeniowego), doprowadzeniu do zawarcia umów ubezpieczenia, czynnościach przygotowawczych do zawarcia umów ubezpieczenia oraz zawieraniu i obsłudze ubezpie</w:t>
      </w:r>
      <w:r w:rsidR="0001634A" w:rsidRPr="00B955AC">
        <w:rPr>
          <w:rFonts w:eastAsia="SimSun"/>
          <w:szCs w:val="24"/>
        </w:rPr>
        <w:t xml:space="preserve">czeń zamawiającego uczestniczy </w:t>
      </w:r>
      <w:r w:rsidRPr="00B955AC">
        <w:rPr>
          <w:rFonts w:eastAsia="SimSun"/>
          <w:szCs w:val="24"/>
        </w:rPr>
        <w:t xml:space="preserve">i pośredniczy broker ubezpieczeniowy, Inter-Broker </w:t>
      </w:r>
      <w:r w:rsidR="00AB58B0" w:rsidRPr="00B955AC">
        <w:rPr>
          <w:rFonts w:eastAsia="SimSun"/>
          <w:szCs w:val="24"/>
        </w:rPr>
        <w:t>sp. z o.o. z siedzibą w Toruniu, oddział w Białej Podlaskiej</w:t>
      </w:r>
      <w:r w:rsidRPr="00B955AC">
        <w:rPr>
          <w:rFonts w:eastAsia="SimSun"/>
          <w:szCs w:val="24"/>
        </w:rPr>
        <w:t xml:space="preserve"> Wykonawca wynagradza prowizyjnie Inter-Broker sp. z o.o. według stawek zwyczajowo przyjętych dla firm brokerskich przez cały okres obowiązywania umowy na w</w:t>
      </w:r>
      <w:r w:rsidR="0001634A" w:rsidRPr="00B955AC">
        <w:rPr>
          <w:rFonts w:eastAsia="SimSun"/>
          <w:szCs w:val="24"/>
        </w:rPr>
        <w:t xml:space="preserve">ykonanie zamówienia wynikający </w:t>
      </w:r>
      <w:r w:rsidRPr="00B955AC">
        <w:rPr>
          <w:rFonts w:eastAsia="SimSun"/>
          <w:szCs w:val="24"/>
        </w:rPr>
        <w:t>z SIWZ.</w:t>
      </w:r>
    </w:p>
    <w:p w14:paraId="7EE28619" w14:textId="77777777" w:rsidR="000C5792" w:rsidRPr="00B955AC" w:rsidRDefault="000C5792" w:rsidP="00B955AC">
      <w:pPr>
        <w:pStyle w:val="Akapitzlist"/>
        <w:widowControl w:val="0"/>
        <w:numPr>
          <w:ilvl w:val="3"/>
          <w:numId w:val="18"/>
        </w:numPr>
        <w:tabs>
          <w:tab w:val="left" w:pos="540"/>
        </w:tabs>
        <w:suppressAutoHyphens/>
        <w:ind w:left="540" w:right="-2" w:hanging="540"/>
        <w:contextualSpacing w:val="0"/>
        <w:rPr>
          <w:szCs w:val="24"/>
          <w:lang w:eastAsia="pl-PL"/>
        </w:rPr>
      </w:pPr>
      <w:r w:rsidRPr="00B955AC">
        <w:rPr>
          <w:bCs/>
          <w:iCs/>
          <w:szCs w:val="24"/>
          <w:lang w:eastAsia="pl-PL"/>
        </w:rPr>
        <w:t>Klauzula praw autorskich.</w:t>
      </w:r>
    </w:p>
    <w:p w14:paraId="533F56CE" w14:textId="4CB05971" w:rsidR="000C5792" w:rsidRPr="00B955AC" w:rsidRDefault="000C5792" w:rsidP="00B955AC">
      <w:pPr>
        <w:widowControl w:val="0"/>
        <w:ind w:left="540" w:right="-2"/>
        <w:rPr>
          <w:b/>
          <w:szCs w:val="24"/>
        </w:rPr>
      </w:pPr>
      <w:r w:rsidRPr="00B955AC">
        <w:rPr>
          <w:szCs w:val="24"/>
          <w:lang w:eastAsia="pl-PL"/>
        </w:rPr>
        <w:t xml:space="preserve">Inter-Broker sp. z o.o. informuje, że program ubezpieczeniowy zawarty w niniejszym dokumencie stanowi utwór w myśl ustawy z dnia 4 lutego 1994 r. o prawie autorskim </w:t>
      </w:r>
      <w:r w:rsidRPr="00B955AC">
        <w:rPr>
          <w:szCs w:val="24"/>
          <w:lang w:eastAsia="pl-PL"/>
        </w:rPr>
        <w:br/>
        <w:t>i prawach pokrewnych (Dz. U.  1994 r. Nr 24 poz. 83 z późn. z</w:t>
      </w:r>
      <w:r w:rsidR="0001634A" w:rsidRPr="00B955AC">
        <w:rPr>
          <w:szCs w:val="24"/>
          <w:lang w:eastAsia="pl-PL"/>
        </w:rPr>
        <w:t xml:space="preserve">m.). Autorskie prawa majątkowe </w:t>
      </w:r>
      <w:r w:rsidRPr="00B955AC">
        <w:rPr>
          <w:szCs w:val="24"/>
          <w:lang w:eastAsia="pl-PL"/>
        </w:rPr>
        <w:t xml:space="preserve">do niniejszego dokumentu przysługują spółce Inter-Broker, która ma prawo </w:t>
      </w:r>
      <w:r w:rsidR="0001634A" w:rsidRPr="00B955AC">
        <w:rPr>
          <w:szCs w:val="24"/>
          <w:lang w:eastAsia="pl-PL"/>
        </w:rPr>
        <w:t xml:space="preserve">dysponowania nimi </w:t>
      </w:r>
      <w:r w:rsidRPr="00B955AC">
        <w:rPr>
          <w:szCs w:val="24"/>
          <w:lang w:eastAsia="pl-PL"/>
        </w:rPr>
        <w:t>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w:t>
      </w:r>
      <w:r w:rsidR="0001634A" w:rsidRPr="00B955AC">
        <w:rPr>
          <w:szCs w:val="24"/>
          <w:lang w:eastAsia="pl-PL"/>
        </w:rPr>
        <w:t xml:space="preserve">ej pisemnej zgody Inter-Broker </w:t>
      </w:r>
      <w:r w:rsidRPr="00B955AC">
        <w:rPr>
          <w:szCs w:val="24"/>
          <w:lang w:eastAsia="pl-PL"/>
        </w:rPr>
        <w:t>sp. z o.o. jest surowo zabronione. Powyższe nie dotyczy pracy z niniejszym dokumentem związanej z przygotowaniem oferty przetargowej.</w:t>
      </w:r>
    </w:p>
    <w:p w14:paraId="0981BC58" w14:textId="77777777" w:rsidR="000C5792" w:rsidRPr="00B955AC" w:rsidRDefault="000C5792" w:rsidP="00B955AC">
      <w:pPr>
        <w:pStyle w:val="BodyText24"/>
        <w:tabs>
          <w:tab w:val="left" w:pos="0"/>
        </w:tabs>
        <w:ind w:left="0" w:right="-2"/>
        <w:jc w:val="both"/>
        <w:rPr>
          <w:b/>
          <w:sz w:val="24"/>
          <w:szCs w:val="24"/>
          <w:u w:val="single"/>
        </w:rPr>
      </w:pPr>
    </w:p>
    <w:p w14:paraId="701901B0" w14:textId="77777777" w:rsidR="000C5792" w:rsidRPr="00B955AC" w:rsidRDefault="000C5792" w:rsidP="00B955AC">
      <w:pPr>
        <w:widowControl w:val="0"/>
        <w:numPr>
          <w:ilvl w:val="2"/>
          <w:numId w:val="21"/>
        </w:numPr>
        <w:tabs>
          <w:tab w:val="left" w:pos="720"/>
        </w:tabs>
        <w:ind w:left="720" w:right="-2"/>
        <w:rPr>
          <w:rFonts w:eastAsia="Times New Roman"/>
          <w:b/>
          <w:bCs/>
          <w:iCs/>
          <w:szCs w:val="24"/>
          <w:u w:val="single"/>
        </w:rPr>
      </w:pPr>
      <w:r w:rsidRPr="00B955AC">
        <w:rPr>
          <w:rFonts w:eastAsia="Times New Roman"/>
          <w:b/>
          <w:bCs/>
          <w:iCs/>
          <w:szCs w:val="24"/>
          <w:u w:val="single"/>
        </w:rPr>
        <w:t>Ubezpieczenie mienia od wszystkich ryzyk</w:t>
      </w:r>
    </w:p>
    <w:p w14:paraId="0A62AAA3" w14:textId="77777777" w:rsidR="000C5792" w:rsidRPr="00B955AC" w:rsidRDefault="000C5792" w:rsidP="00B955AC">
      <w:pPr>
        <w:widowControl w:val="0"/>
        <w:numPr>
          <w:ilvl w:val="0"/>
          <w:numId w:val="20"/>
        </w:numPr>
        <w:tabs>
          <w:tab w:val="left" w:pos="709"/>
        </w:tabs>
        <w:autoSpaceDE w:val="0"/>
        <w:autoSpaceDN w:val="0"/>
        <w:adjustRightInd w:val="0"/>
        <w:ind w:right="-2"/>
        <w:rPr>
          <w:rFonts w:eastAsia="Times New Roman"/>
          <w:b/>
          <w:szCs w:val="24"/>
        </w:rPr>
      </w:pPr>
      <w:r w:rsidRPr="00B955AC">
        <w:rPr>
          <w:rFonts w:eastAsia="Times New Roman"/>
          <w:b/>
          <w:szCs w:val="24"/>
        </w:rPr>
        <w:t>Zakres ubezpieczenia</w:t>
      </w:r>
    </w:p>
    <w:p w14:paraId="0638DFB3" w14:textId="05D835E8" w:rsidR="000C5792" w:rsidRPr="00B955AC" w:rsidRDefault="000C5792" w:rsidP="00B955AC">
      <w:pPr>
        <w:widowControl w:val="0"/>
        <w:autoSpaceDE w:val="0"/>
        <w:autoSpaceDN w:val="0"/>
        <w:adjustRightInd w:val="0"/>
        <w:ind w:left="709" w:right="-2"/>
        <w:rPr>
          <w:rFonts w:eastAsia="Times New Roman"/>
          <w:szCs w:val="24"/>
        </w:rPr>
      </w:pPr>
      <w:r w:rsidRPr="00B955AC">
        <w:rPr>
          <w:rFonts w:eastAsia="Times New Roman"/>
          <w:szCs w:val="24"/>
        </w:rPr>
        <w:t xml:space="preserve">Wszystkie zgłoszone do ubezpieczenia grupy mienia są objęte ochroną ubezpieczeniową </w:t>
      </w:r>
      <w:r w:rsidRPr="00B955AC">
        <w:rPr>
          <w:rFonts w:eastAsia="Times New Roman"/>
          <w:szCs w:val="24"/>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i zaakceptowanych warunków fakultatywnych.</w:t>
      </w:r>
    </w:p>
    <w:p w14:paraId="4EEA7725" w14:textId="77777777" w:rsidR="000C5792" w:rsidRPr="00B955AC" w:rsidRDefault="000C5792" w:rsidP="00B955AC">
      <w:pPr>
        <w:widowControl w:val="0"/>
        <w:numPr>
          <w:ilvl w:val="0"/>
          <w:numId w:val="20"/>
        </w:numPr>
        <w:tabs>
          <w:tab w:val="left" w:pos="709"/>
        </w:tabs>
        <w:autoSpaceDE w:val="0"/>
        <w:autoSpaceDN w:val="0"/>
        <w:adjustRightInd w:val="0"/>
        <w:ind w:right="-2"/>
        <w:rPr>
          <w:rFonts w:eastAsia="Times New Roman"/>
          <w:b/>
          <w:bCs/>
          <w:szCs w:val="24"/>
        </w:rPr>
      </w:pPr>
      <w:r w:rsidRPr="00B955AC">
        <w:rPr>
          <w:rFonts w:eastAsia="Times New Roman"/>
          <w:b/>
          <w:bCs/>
          <w:szCs w:val="24"/>
        </w:rPr>
        <w:t>Przedmiot ubezpieczenia</w:t>
      </w:r>
    </w:p>
    <w:p w14:paraId="13E9AB39" w14:textId="6B984EE4" w:rsidR="000C5792" w:rsidRPr="00B955AC" w:rsidRDefault="000C5792" w:rsidP="00B955AC">
      <w:pPr>
        <w:widowControl w:val="0"/>
        <w:numPr>
          <w:ilvl w:val="1"/>
          <w:numId w:val="20"/>
        </w:numPr>
        <w:tabs>
          <w:tab w:val="num" w:pos="709"/>
        </w:tabs>
        <w:autoSpaceDE w:val="0"/>
        <w:autoSpaceDN w:val="0"/>
        <w:adjustRightInd w:val="0"/>
        <w:ind w:left="709" w:right="-2" w:hanging="709"/>
        <w:rPr>
          <w:rFonts w:eastAsia="Times New Roman"/>
          <w:szCs w:val="24"/>
        </w:rPr>
      </w:pPr>
      <w:r w:rsidRPr="00B955AC">
        <w:rPr>
          <w:rFonts w:eastAsia="Times New Roman"/>
          <w:szCs w:val="24"/>
        </w:rPr>
        <w:t xml:space="preserve">Przedmiotem ubezpieczenia jest interes majątkowy ubezpieczającego/ubezpieczonego </w:t>
      </w:r>
      <w:r w:rsidR="007E4C2C">
        <w:rPr>
          <w:rFonts w:eastAsia="Times New Roman"/>
          <w:szCs w:val="24"/>
        </w:rPr>
        <w:t>w </w:t>
      </w:r>
      <w:r w:rsidRPr="00B955AC">
        <w:rPr>
          <w:rFonts w:eastAsia="Times New Roman"/>
          <w:szCs w:val="24"/>
        </w:rPr>
        <w:t>odniesieniu do m.in. następujących kategorii mienia:</w:t>
      </w:r>
    </w:p>
    <w:p w14:paraId="065A68F3" w14:textId="42727204"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 xml:space="preserve">obiekty budowlane (zgodnie z ustawą Prawo budowlane): m.in. budynki i budowle; obiekty podobne pod względem konstrukcyjnym do budowli; obiekty </w:t>
      </w:r>
      <w:r w:rsidR="00B955AC">
        <w:rPr>
          <w:rFonts w:eastAsia="Times New Roman"/>
          <w:szCs w:val="24"/>
        </w:rPr>
        <w:t xml:space="preserve">niepołączone trwale z gruntem; </w:t>
      </w:r>
      <w:r w:rsidRPr="00B955AC">
        <w:rPr>
          <w:rFonts w:eastAsia="Times New Roman"/>
          <w:szCs w:val="24"/>
        </w:rPr>
        <w:t>tymczasowe obiekty budowlane, bramy, ogrodzenia;</w:t>
      </w:r>
    </w:p>
    <w:p w14:paraId="5578F171"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obiekty małej architektury (w tym pomniki, rzeźby, kompozycje przestrzenne);</w:t>
      </w:r>
    </w:p>
    <w:p w14:paraId="1BD35A9D"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pozostałe środki trwałe (grupy 3 – 8 KŚT);</w:t>
      </w:r>
    </w:p>
    <w:p w14:paraId="1647F55B"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 xml:space="preserve">przedmioty podlegające jednorazowej amortyzacji, wyposażenie i przedmioty niskocenne, mienie z konta 013; </w:t>
      </w:r>
    </w:p>
    <w:p w14:paraId="619C6000"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sprzęt i urządzenia elektroniczne, elektryczne i techniczne;</w:t>
      </w:r>
    </w:p>
    <w:p w14:paraId="471BC5D4"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solary; instalacje i kolektory solarne;</w:t>
      </w:r>
    </w:p>
    <w:p w14:paraId="0F812A17"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sieci wodno-kanalizacyjne, sanitarne i deszczowe, instalacje i sieci elektryczne, teleinformatyczne, informatyczne, energetyczne i elektroniczne;</w:t>
      </w:r>
    </w:p>
    <w:p w14:paraId="69386030" w14:textId="3B8CCA1C"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pomoce artystyczne, flagi, sztandary, proporce, instrumenty muzyczne, kostiumy, rekwizyty i środki inscenizacji, sprzęt nagłaśniający, audiowizualny oraz inny sprzęt wykorzystywany przy organizacji konferencji, imprez, targów, wystaw, ewentów itp.;</w:t>
      </w:r>
    </w:p>
    <w:p w14:paraId="32CEF53E"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zbiory biblioteczne, księgozbiory oraz materiały archiwalne;</w:t>
      </w:r>
    </w:p>
    <w:p w14:paraId="358CB614"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środki obrotowe;</w:t>
      </w:r>
    </w:p>
    <w:p w14:paraId="7231F6F4"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przedmioty szklane;</w:t>
      </w:r>
    </w:p>
    <w:p w14:paraId="01DBD8BE" w14:textId="77777777"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mienie osób trzecich;</w:t>
      </w:r>
    </w:p>
    <w:p w14:paraId="09157F7E" w14:textId="056DD2BD" w:rsidR="000C5792" w:rsidRPr="00B955AC" w:rsidRDefault="000C5792" w:rsidP="00B955AC">
      <w:pPr>
        <w:widowControl w:val="0"/>
        <w:numPr>
          <w:ilvl w:val="2"/>
          <w:numId w:val="20"/>
        </w:numPr>
        <w:tabs>
          <w:tab w:val="left" w:pos="360"/>
        </w:tabs>
        <w:autoSpaceDE w:val="0"/>
        <w:autoSpaceDN w:val="0"/>
        <w:adjustRightInd w:val="0"/>
        <w:ind w:right="-2"/>
        <w:rPr>
          <w:rFonts w:eastAsia="Times New Roman"/>
          <w:szCs w:val="24"/>
        </w:rPr>
      </w:pPr>
      <w:r w:rsidRPr="00B955AC">
        <w:rPr>
          <w:rFonts w:eastAsia="Times New Roman"/>
          <w:szCs w:val="24"/>
        </w:rPr>
        <w:t>mienie pracownicze i uczniowskie;</w:t>
      </w:r>
    </w:p>
    <w:p w14:paraId="18C8AD03" w14:textId="13CB40BC" w:rsidR="000C5792" w:rsidRPr="00B955AC" w:rsidRDefault="00514993" w:rsidP="00B955AC">
      <w:pPr>
        <w:widowControl w:val="0"/>
        <w:numPr>
          <w:ilvl w:val="2"/>
          <w:numId w:val="20"/>
        </w:numPr>
        <w:ind w:right="-2"/>
        <w:rPr>
          <w:szCs w:val="24"/>
        </w:rPr>
      </w:pPr>
      <w:r w:rsidRPr="00B955AC">
        <w:rPr>
          <w:szCs w:val="24"/>
        </w:rPr>
        <w:t xml:space="preserve">oświetlenie na parkingu, oświetlenie w ziemi na parkingu; </w:t>
      </w:r>
    </w:p>
    <w:p w14:paraId="65A21452" w14:textId="32CE8AD7" w:rsidR="000C5792" w:rsidRPr="00B955AC" w:rsidRDefault="000C5792" w:rsidP="00B955AC">
      <w:pPr>
        <w:widowControl w:val="0"/>
        <w:numPr>
          <w:ilvl w:val="2"/>
          <w:numId w:val="20"/>
        </w:numPr>
        <w:tabs>
          <w:tab w:val="left" w:pos="720"/>
        </w:tabs>
        <w:ind w:right="-2"/>
        <w:rPr>
          <w:szCs w:val="24"/>
        </w:rPr>
      </w:pPr>
      <w:r w:rsidRPr="00B955AC">
        <w:rPr>
          <w:szCs w:val="24"/>
        </w:rPr>
        <w:t xml:space="preserve">budowle nieujęte w ubezpieczeniu systemem sum stałych (np. ogrodzenia, balustrady, przystanki, wiaty, maszty flagowe, drogi i chodniki wewnętrzne, place, sieci wod.-kan. wraz </w:t>
      </w:r>
      <w:r w:rsidR="00241C4B" w:rsidRPr="00B955AC">
        <w:rPr>
          <w:szCs w:val="24"/>
        </w:rPr>
        <w:t xml:space="preserve"> </w:t>
      </w:r>
      <w:r w:rsidRPr="00B955AC">
        <w:rPr>
          <w:szCs w:val="24"/>
        </w:rPr>
        <w:br/>
        <w:t>z przyłączami i pokrywami, kanalizacje wraz z przyłączami i pokrywami: deszczowe, wodociągowe, sanitarne, teletechniczne, co, gazowe itp., obiekty małej architektury itp.);</w:t>
      </w:r>
    </w:p>
    <w:p w14:paraId="15F26B87" w14:textId="77777777" w:rsidR="000C5792" w:rsidRPr="00B955AC" w:rsidRDefault="000C5792" w:rsidP="00B955AC">
      <w:pPr>
        <w:widowControl w:val="0"/>
        <w:numPr>
          <w:ilvl w:val="2"/>
          <w:numId w:val="20"/>
        </w:numPr>
        <w:tabs>
          <w:tab w:val="left" w:pos="720"/>
        </w:tabs>
        <w:ind w:right="-2"/>
        <w:rPr>
          <w:szCs w:val="24"/>
        </w:rPr>
      </w:pPr>
      <w:r w:rsidRPr="00B955AC">
        <w:rPr>
          <w:szCs w:val="24"/>
        </w:rPr>
        <w:t>urządzenia i wyposażenie zewnętrzne nieujęte w ubezpieczeniu systemem sum stałych (np. iluminacje budynków, hydranty, pojemniki i kosze na śmieci i surowce wtórne, wyposażenie placów zabaw, parków, skwerów, boisk, ławki itp.).</w:t>
      </w:r>
    </w:p>
    <w:p w14:paraId="1013D670" w14:textId="77777777" w:rsidR="000C5792" w:rsidRPr="00B955AC" w:rsidRDefault="000C5792" w:rsidP="00B955AC">
      <w:pPr>
        <w:widowControl w:val="0"/>
        <w:tabs>
          <w:tab w:val="left" w:pos="360"/>
        </w:tabs>
        <w:autoSpaceDE w:val="0"/>
        <w:autoSpaceDN w:val="0"/>
        <w:adjustRightInd w:val="0"/>
        <w:ind w:left="720" w:right="-2"/>
        <w:rPr>
          <w:rFonts w:eastAsia="Times New Roman"/>
          <w:szCs w:val="24"/>
        </w:rPr>
      </w:pPr>
      <w:r w:rsidRPr="00B955AC">
        <w:rPr>
          <w:rFonts w:eastAsia="Times New Roman"/>
          <w:b/>
          <w:szCs w:val="24"/>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B955AC">
        <w:rPr>
          <w:rFonts w:eastAsia="Times New Roman"/>
          <w:b/>
          <w:szCs w:val="24"/>
        </w:rPr>
        <w:br/>
        <w:t>do ubezpieczenia.</w:t>
      </w:r>
    </w:p>
    <w:p w14:paraId="64164999"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14:paraId="4612544A"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System ubezpieczenia: na sumy stałe oraz na pierwsze ryzyko.</w:t>
      </w:r>
    </w:p>
    <w:p w14:paraId="03844E51" w14:textId="77777777" w:rsidR="00D842D2" w:rsidRPr="00B955AC" w:rsidRDefault="00D842D2" w:rsidP="00B955AC">
      <w:pPr>
        <w:pStyle w:val="BodyText23"/>
        <w:numPr>
          <w:ilvl w:val="0"/>
          <w:numId w:val="16"/>
        </w:numPr>
        <w:tabs>
          <w:tab w:val="left" w:pos="284"/>
        </w:tabs>
        <w:ind w:right="-2"/>
        <w:rPr>
          <w:b/>
          <w:sz w:val="24"/>
          <w:szCs w:val="24"/>
        </w:rPr>
      </w:pPr>
      <w:r w:rsidRPr="00B955AC">
        <w:rPr>
          <w:b/>
          <w:sz w:val="24"/>
          <w:szCs w:val="24"/>
        </w:rPr>
        <w:t>Przedmiot ubezpieczenia:</w:t>
      </w:r>
    </w:p>
    <w:tbl>
      <w:tblPr>
        <w:tblW w:w="9781" w:type="dxa"/>
        <w:jc w:val="center"/>
        <w:tblLayout w:type="fixed"/>
        <w:tblCellMar>
          <w:left w:w="70" w:type="dxa"/>
          <w:right w:w="70" w:type="dxa"/>
        </w:tblCellMar>
        <w:tblLook w:val="04A0" w:firstRow="1" w:lastRow="0" w:firstColumn="1" w:lastColumn="0" w:noHBand="0" w:noVBand="1"/>
      </w:tblPr>
      <w:tblGrid>
        <w:gridCol w:w="567"/>
        <w:gridCol w:w="1134"/>
        <w:gridCol w:w="992"/>
        <w:gridCol w:w="426"/>
        <w:gridCol w:w="1915"/>
        <w:gridCol w:w="920"/>
        <w:gridCol w:w="1276"/>
        <w:gridCol w:w="1417"/>
        <w:gridCol w:w="1134"/>
      </w:tblGrid>
      <w:tr w:rsidR="00D842D2" w:rsidRPr="00B955AC" w14:paraId="50F6A794" w14:textId="77777777" w:rsidTr="00033DB8">
        <w:trPr>
          <w:gridAfter w:val="6"/>
          <w:wAfter w:w="7088" w:type="dxa"/>
          <w:trHeight w:val="600"/>
          <w:jc w:val="center"/>
        </w:trPr>
        <w:tc>
          <w:tcPr>
            <w:tcW w:w="567" w:type="dxa"/>
            <w:tcBorders>
              <w:top w:val="nil"/>
              <w:left w:val="nil"/>
              <w:bottom w:val="nil"/>
              <w:right w:val="nil"/>
            </w:tcBorders>
            <w:shd w:val="clear" w:color="auto" w:fill="auto"/>
            <w:vAlign w:val="bottom"/>
          </w:tcPr>
          <w:p w14:paraId="05BD3419" w14:textId="77777777" w:rsidR="00D842D2" w:rsidRPr="00B955AC" w:rsidRDefault="00D842D2" w:rsidP="00F74ACE">
            <w:pPr>
              <w:ind w:right="-2"/>
              <w:rPr>
                <w:b/>
                <w:bCs/>
                <w:color w:val="000000"/>
                <w:szCs w:val="24"/>
              </w:rPr>
            </w:pPr>
          </w:p>
        </w:tc>
        <w:tc>
          <w:tcPr>
            <w:tcW w:w="1134" w:type="dxa"/>
            <w:tcBorders>
              <w:top w:val="nil"/>
              <w:left w:val="nil"/>
              <w:bottom w:val="nil"/>
              <w:right w:val="nil"/>
            </w:tcBorders>
            <w:shd w:val="clear" w:color="auto" w:fill="auto"/>
            <w:vAlign w:val="bottom"/>
          </w:tcPr>
          <w:p w14:paraId="46845F2D" w14:textId="77777777" w:rsidR="00D842D2" w:rsidRPr="00B955AC" w:rsidRDefault="00D842D2" w:rsidP="00F74ACE">
            <w:pPr>
              <w:ind w:right="-2"/>
              <w:rPr>
                <w:color w:val="000000"/>
                <w:szCs w:val="24"/>
              </w:rPr>
            </w:pPr>
          </w:p>
        </w:tc>
        <w:tc>
          <w:tcPr>
            <w:tcW w:w="992" w:type="dxa"/>
            <w:tcBorders>
              <w:top w:val="nil"/>
              <w:left w:val="nil"/>
              <w:bottom w:val="nil"/>
              <w:right w:val="nil"/>
            </w:tcBorders>
          </w:tcPr>
          <w:p w14:paraId="5F440EBF" w14:textId="77777777" w:rsidR="00D842D2" w:rsidRPr="00B955AC" w:rsidRDefault="00D842D2" w:rsidP="00F74ACE">
            <w:pPr>
              <w:ind w:right="-2"/>
              <w:rPr>
                <w:color w:val="000000"/>
                <w:szCs w:val="24"/>
              </w:rPr>
            </w:pPr>
          </w:p>
        </w:tc>
      </w:tr>
      <w:tr w:rsidR="00D842D2" w:rsidRPr="00B955AC" w14:paraId="748D1DEC" w14:textId="77777777" w:rsidTr="0065538C">
        <w:trPr>
          <w:trHeight w:val="1500"/>
          <w:jc w:val="center"/>
        </w:trPr>
        <w:tc>
          <w:tcPr>
            <w:tcW w:w="567" w:type="dxa"/>
            <w:tcBorders>
              <w:top w:val="single" w:sz="4" w:space="0" w:color="auto"/>
              <w:left w:val="single" w:sz="4" w:space="0" w:color="auto"/>
              <w:bottom w:val="single" w:sz="4" w:space="0" w:color="auto"/>
              <w:right w:val="single" w:sz="4" w:space="0" w:color="auto"/>
            </w:tcBorders>
            <w:shd w:val="clear" w:color="000000" w:fill="D8D8D8"/>
            <w:vAlign w:val="bottom"/>
          </w:tcPr>
          <w:p w14:paraId="2187ABB7" w14:textId="77777777" w:rsidR="00D842D2" w:rsidRPr="00B955AC" w:rsidRDefault="00D842D2" w:rsidP="00F74ACE">
            <w:pPr>
              <w:ind w:right="-2"/>
              <w:rPr>
                <w:b/>
                <w:color w:val="000000"/>
                <w:szCs w:val="24"/>
              </w:rPr>
            </w:pPr>
            <w:r w:rsidRPr="00B955AC">
              <w:rPr>
                <w:b/>
                <w:color w:val="000000"/>
                <w:szCs w:val="24"/>
              </w:rPr>
              <w:t>Lp.</w:t>
            </w:r>
          </w:p>
        </w:tc>
        <w:tc>
          <w:tcPr>
            <w:tcW w:w="2552" w:type="dxa"/>
            <w:gridSpan w:val="3"/>
            <w:tcBorders>
              <w:top w:val="single" w:sz="4" w:space="0" w:color="auto"/>
              <w:left w:val="nil"/>
              <w:bottom w:val="single" w:sz="4" w:space="0" w:color="auto"/>
              <w:right w:val="single" w:sz="4" w:space="0" w:color="auto"/>
            </w:tcBorders>
            <w:shd w:val="clear" w:color="000000" w:fill="D8D8D8"/>
            <w:vAlign w:val="bottom"/>
          </w:tcPr>
          <w:p w14:paraId="6CD341E0" w14:textId="77777777" w:rsidR="00D842D2" w:rsidRPr="00B955AC" w:rsidRDefault="00D842D2" w:rsidP="00F74ACE">
            <w:pPr>
              <w:ind w:right="-2"/>
              <w:rPr>
                <w:b/>
                <w:color w:val="000000"/>
                <w:szCs w:val="24"/>
              </w:rPr>
            </w:pPr>
            <w:r w:rsidRPr="00B955AC">
              <w:rPr>
                <w:b/>
                <w:color w:val="000000"/>
                <w:szCs w:val="24"/>
              </w:rPr>
              <w:t>Przedmiot ubezpieczenia</w:t>
            </w:r>
          </w:p>
        </w:tc>
        <w:tc>
          <w:tcPr>
            <w:tcW w:w="1915" w:type="dxa"/>
            <w:tcBorders>
              <w:top w:val="single" w:sz="4" w:space="0" w:color="auto"/>
              <w:left w:val="nil"/>
              <w:bottom w:val="single" w:sz="4" w:space="0" w:color="auto"/>
              <w:right w:val="single" w:sz="4" w:space="0" w:color="auto"/>
            </w:tcBorders>
            <w:shd w:val="clear" w:color="000000" w:fill="D8D8D8"/>
            <w:vAlign w:val="bottom"/>
          </w:tcPr>
          <w:p w14:paraId="7F9329A1" w14:textId="77777777" w:rsidR="00D842D2" w:rsidRPr="00B955AC" w:rsidRDefault="00D842D2" w:rsidP="00F74ACE">
            <w:pPr>
              <w:ind w:right="-2"/>
              <w:rPr>
                <w:b/>
                <w:color w:val="000000"/>
                <w:szCs w:val="24"/>
              </w:rPr>
            </w:pPr>
            <w:r w:rsidRPr="00B955AC">
              <w:rPr>
                <w:b/>
                <w:color w:val="000000"/>
                <w:szCs w:val="24"/>
              </w:rPr>
              <w:t>Suma ubezpieczenia</w:t>
            </w:r>
          </w:p>
          <w:p w14:paraId="4BB0FE0C" w14:textId="77777777" w:rsidR="00D842D2" w:rsidRPr="00B955AC" w:rsidRDefault="00D842D2" w:rsidP="00F74ACE">
            <w:pPr>
              <w:ind w:right="-2"/>
              <w:rPr>
                <w:b/>
                <w:color w:val="000000"/>
                <w:szCs w:val="24"/>
              </w:rPr>
            </w:pPr>
            <w:r w:rsidRPr="00B955AC">
              <w:rPr>
                <w:b/>
                <w:color w:val="000000"/>
                <w:szCs w:val="24"/>
              </w:rPr>
              <w:t>w zł</w:t>
            </w:r>
          </w:p>
        </w:tc>
        <w:tc>
          <w:tcPr>
            <w:tcW w:w="920" w:type="dxa"/>
            <w:tcBorders>
              <w:top w:val="single" w:sz="4" w:space="0" w:color="auto"/>
              <w:left w:val="nil"/>
              <w:bottom w:val="single" w:sz="4" w:space="0" w:color="auto"/>
              <w:right w:val="single" w:sz="4" w:space="0" w:color="auto"/>
            </w:tcBorders>
            <w:shd w:val="clear" w:color="000000" w:fill="D8D8D8"/>
          </w:tcPr>
          <w:p w14:paraId="600EF63D" w14:textId="77777777" w:rsidR="00D842D2" w:rsidRPr="00B955AC" w:rsidRDefault="00D842D2" w:rsidP="00F74ACE">
            <w:pPr>
              <w:ind w:right="-2"/>
              <w:rPr>
                <w:b/>
                <w:color w:val="000000"/>
                <w:szCs w:val="24"/>
              </w:rPr>
            </w:pPr>
          </w:p>
          <w:p w14:paraId="390960DF" w14:textId="77777777" w:rsidR="00D842D2" w:rsidRPr="00B955AC" w:rsidRDefault="00D842D2" w:rsidP="00F74ACE">
            <w:pPr>
              <w:ind w:right="-2"/>
              <w:rPr>
                <w:b/>
                <w:color w:val="000000"/>
                <w:szCs w:val="24"/>
              </w:rPr>
            </w:pPr>
          </w:p>
          <w:p w14:paraId="37D61544" w14:textId="77777777" w:rsidR="00D842D2" w:rsidRPr="00B955AC" w:rsidRDefault="00D842D2" w:rsidP="00F74ACE">
            <w:pPr>
              <w:ind w:right="-2"/>
              <w:rPr>
                <w:b/>
                <w:color w:val="000000"/>
                <w:szCs w:val="24"/>
              </w:rPr>
            </w:pPr>
            <w:r w:rsidRPr="00B955AC">
              <w:rPr>
                <w:b/>
                <w:color w:val="000000"/>
                <w:szCs w:val="24"/>
              </w:rPr>
              <w:t>Rodzaj wartości</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bottom"/>
          </w:tcPr>
          <w:p w14:paraId="2AFAABC5" w14:textId="77777777" w:rsidR="00D842D2" w:rsidRPr="00B955AC" w:rsidRDefault="00D842D2" w:rsidP="00F74ACE">
            <w:pPr>
              <w:ind w:right="-2"/>
              <w:rPr>
                <w:b/>
                <w:color w:val="000000"/>
                <w:szCs w:val="24"/>
              </w:rPr>
            </w:pPr>
            <w:r w:rsidRPr="00B955AC">
              <w:rPr>
                <w:b/>
                <w:color w:val="000000"/>
                <w:szCs w:val="24"/>
              </w:rPr>
              <w:t>Rok budowy budynku/modernizacja</w:t>
            </w:r>
          </w:p>
        </w:tc>
        <w:tc>
          <w:tcPr>
            <w:tcW w:w="1417" w:type="dxa"/>
            <w:tcBorders>
              <w:top w:val="single" w:sz="4" w:space="0" w:color="auto"/>
              <w:left w:val="nil"/>
              <w:bottom w:val="single" w:sz="4" w:space="0" w:color="auto"/>
              <w:right w:val="single" w:sz="4" w:space="0" w:color="auto"/>
            </w:tcBorders>
            <w:shd w:val="clear" w:color="000000" w:fill="D8D8D8"/>
            <w:vAlign w:val="bottom"/>
          </w:tcPr>
          <w:p w14:paraId="6D9C64C7" w14:textId="77777777" w:rsidR="00D842D2" w:rsidRPr="00B955AC" w:rsidRDefault="00D842D2" w:rsidP="00F74ACE">
            <w:pPr>
              <w:ind w:right="-2"/>
              <w:rPr>
                <w:b/>
                <w:color w:val="000000"/>
                <w:szCs w:val="24"/>
              </w:rPr>
            </w:pPr>
            <w:r w:rsidRPr="00B955AC">
              <w:rPr>
                <w:b/>
                <w:color w:val="000000"/>
                <w:szCs w:val="24"/>
              </w:rPr>
              <w:t>Materiał Ścian</w:t>
            </w:r>
          </w:p>
        </w:tc>
        <w:tc>
          <w:tcPr>
            <w:tcW w:w="1134" w:type="dxa"/>
            <w:tcBorders>
              <w:top w:val="single" w:sz="4" w:space="0" w:color="auto"/>
              <w:left w:val="nil"/>
              <w:bottom w:val="single" w:sz="4" w:space="0" w:color="auto"/>
              <w:right w:val="single" w:sz="4" w:space="0" w:color="auto"/>
            </w:tcBorders>
            <w:shd w:val="clear" w:color="000000" w:fill="D8D8D8"/>
            <w:vAlign w:val="bottom"/>
          </w:tcPr>
          <w:p w14:paraId="23D319AF" w14:textId="77777777" w:rsidR="00D842D2" w:rsidRPr="00B955AC" w:rsidRDefault="00D842D2" w:rsidP="00F74ACE">
            <w:pPr>
              <w:ind w:right="-2"/>
              <w:rPr>
                <w:b/>
                <w:color w:val="000000"/>
                <w:szCs w:val="24"/>
              </w:rPr>
            </w:pPr>
            <w:r w:rsidRPr="00B955AC">
              <w:rPr>
                <w:b/>
                <w:color w:val="000000"/>
                <w:szCs w:val="24"/>
              </w:rPr>
              <w:t>Pokrycie dachu</w:t>
            </w:r>
          </w:p>
        </w:tc>
      </w:tr>
      <w:tr w:rsidR="00D842D2" w:rsidRPr="00B955AC" w14:paraId="182849AF" w14:textId="77777777" w:rsidTr="0065538C">
        <w:trPr>
          <w:trHeight w:val="745"/>
          <w:jc w:val="center"/>
        </w:trPr>
        <w:tc>
          <w:tcPr>
            <w:tcW w:w="567" w:type="dxa"/>
            <w:tcBorders>
              <w:top w:val="nil"/>
              <w:left w:val="single" w:sz="4" w:space="0" w:color="auto"/>
              <w:bottom w:val="single" w:sz="4" w:space="0" w:color="auto"/>
              <w:right w:val="single" w:sz="4" w:space="0" w:color="auto"/>
            </w:tcBorders>
            <w:shd w:val="clear" w:color="auto" w:fill="auto"/>
          </w:tcPr>
          <w:p w14:paraId="64C1CE49" w14:textId="77777777" w:rsidR="00D842D2" w:rsidRPr="00B955AC" w:rsidRDefault="00D842D2" w:rsidP="00F74ACE">
            <w:pPr>
              <w:spacing w:before="240"/>
              <w:ind w:right="-2"/>
              <w:rPr>
                <w:color w:val="000000"/>
                <w:szCs w:val="24"/>
              </w:rPr>
            </w:pPr>
            <w:r w:rsidRPr="00B955AC">
              <w:rPr>
                <w:color w:val="000000"/>
                <w:szCs w:val="24"/>
              </w:rPr>
              <w:t>1</w:t>
            </w:r>
          </w:p>
        </w:tc>
        <w:tc>
          <w:tcPr>
            <w:tcW w:w="2552" w:type="dxa"/>
            <w:gridSpan w:val="3"/>
            <w:tcBorders>
              <w:top w:val="nil"/>
              <w:left w:val="nil"/>
              <w:bottom w:val="single" w:sz="4" w:space="0" w:color="auto"/>
              <w:right w:val="single" w:sz="4" w:space="0" w:color="auto"/>
            </w:tcBorders>
            <w:shd w:val="clear" w:color="auto" w:fill="auto"/>
          </w:tcPr>
          <w:p w14:paraId="7A13A18E" w14:textId="77777777" w:rsidR="00D842D2" w:rsidRPr="00B955AC" w:rsidRDefault="00D842D2" w:rsidP="00F74ACE">
            <w:pPr>
              <w:spacing w:before="240"/>
              <w:ind w:right="-2"/>
              <w:rPr>
                <w:color w:val="000000"/>
                <w:szCs w:val="24"/>
              </w:rPr>
            </w:pPr>
            <w:r w:rsidRPr="00B955AC">
              <w:rPr>
                <w:color w:val="000000"/>
                <w:szCs w:val="24"/>
              </w:rPr>
              <w:t>Budynek dydaktyczny, biblioteka –Sidorska 102</w:t>
            </w:r>
          </w:p>
        </w:tc>
        <w:tc>
          <w:tcPr>
            <w:tcW w:w="1915" w:type="dxa"/>
            <w:tcBorders>
              <w:top w:val="nil"/>
              <w:left w:val="nil"/>
              <w:bottom w:val="single" w:sz="2" w:space="0" w:color="auto"/>
              <w:right w:val="single" w:sz="4" w:space="0" w:color="auto"/>
            </w:tcBorders>
            <w:shd w:val="clear" w:color="auto" w:fill="auto"/>
          </w:tcPr>
          <w:p w14:paraId="01ABFF83" w14:textId="1C093F06" w:rsidR="004D4417" w:rsidRPr="00B955AC" w:rsidRDefault="00894ECA" w:rsidP="003748AE">
            <w:pPr>
              <w:spacing w:before="240"/>
              <w:ind w:right="-2"/>
              <w:jc w:val="right"/>
              <w:rPr>
                <w:color w:val="00B0F0"/>
                <w:szCs w:val="24"/>
              </w:rPr>
            </w:pPr>
            <w:r w:rsidRPr="00B955AC">
              <w:rPr>
                <w:szCs w:val="24"/>
              </w:rPr>
              <w:t xml:space="preserve"> </w:t>
            </w:r>
            <w:r w:rsidR="00514993" w:rsidRPr="00B955AC">
              <w:rPr>
                <w:szCs w:val="24"/>
              </w:rPr>
              <w:t xml:space="preserve">4 992 437,92 </w:t>
            </w:r>
          </w:p>
        </w:tc>
        <w:tc>
          <w:tcPr>
            <w:tcW w:w="920" w:type="dxa"/>
            <w:tcBorders>
              <w:top w:val="single" w:sz="4" w:space="0" w:color="auto"/>
              <w:left w:val="nil"/>
              <w:bottom w:val="single" w:sz="4" w:space="0" w:color="auto"/>
              <w:right w:val="single" w:sz="4" w:space="0" w:color="auto"/>
            </w:tcBorders>
          </w:tcPr>
          <w:p w14:paraId="4FF9877F" w14:textId="77777777" w:rsidR="00D842D2" w:rsidRPr="00B955AC" w:rsidRDefault="00D842D2" w:rsidP="00F74ACE">
            <w:pPr>
              <w:spacing w:before="240"/>
              <w:ind w:right="-2"/>
              <w:rPr>
                <w:color w:val="00B0F0"/>
                <w:szCs w:val="24"/>
              </w:rPr>
            </w:pPr>
            <w:r w:rsidRPr="00B955AC">
              <w:rPr>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CFE017" w14:textId="77777777" w:rsidR="00D842D2" w:rsidRPr="00B955AC" w:rsidRDefault="00D842D2" w:rsidP="00F74ACE">
            <w:pPr>
              <w:spacing w:before="240"/>
              <w:ind w:right="-2"/>
              <w:rPr>
                <w:color w:val="000000"/>
                <w:szCs w:val="24"/>
              </w:rPr>
            </w:pPr>
            <w:r w:rsidRPr="00B955AC">
              <w:rPr>
                <w:color w:val="000000"/>
                <w:szCs w:val="24"/>
              </w:rPr>
              <w:t>2001/2005</w:t>
            </w:r>
          </w:p>
        </w:tc>
        <w:tc>
          <w:tcPr>
            <w:tcW w:w="1417" w:type="dxa"/>
            <w:tcBorders>
              <w:top w:val="nil"/>
              <w:left w:val="nil"/>
              <w:bottom w:val="single" w:sz="4" w:space="0" w:color="auto"/>
              <w:right w:val="single" w:sz="4" w:space="0" w:color="auto"/>
            </w:tcBorders>
            <w:shd w:val="clear" w:color="auto" w:fill="auto"/>
          </w:tcPr>
          <w:p w14:paraId="6BD49ABC" w14:textId="77777777" w:rsidR="00D842D2" w:rsidRPr="00B955AC" w:rsidRDefault="00D842D2" w:rsidP="00F74ACE">
            <w:pPr>
              <w:spacing w:before="240"/>
              <w:ind w:right="-2"/>
              <w:rPr>
                <w:color w:val="000000"/>
                <w:szCs w:val="24"/>
              </w:rPr>
            </w:pPr>
            <w:r w:rsidRPr="00B955AC">
              <w:rPr>
                <w:color w:val="000000"/>
                <w:szCs w:val="24"/>
              </w:rPr>
              <w:t>Murowany</w:t>
            </w:r>
          </w:p>
        </w:tc>
        <w:tc>
          <w:tcPr>
            <w:tcW w:w="1134" w:type="dxa"/>
            <w:tcBorders>
              <w:top w:val="nil"/>
              <w:left w:val="nil"/>
              <w:bottom w:val="single" w:sz="4" w:space="0" w:color="auto"/>
              <w:right w:val="single" w:sz="4" w:space="0" w:color="auto"/>
            </w:tcBorders>
            <w:shd w:val="clear" w:color="auto" w:fill="auto"/>
          </w:tcPr>
          <w:p w14:paraId="564109F8" w14:textId="77777777" w:rsidR="00D842D2" w:rsidRPr="00B955AC" w:rsidRDefault="00D842D2" w:rsidP="00F74ACE">
            <w:pPr>
              <w:spacing w:before="240"/>
              <w:ind w:right="-2"/>
              <w:rPr>
                <w:color w:val="000000"/>
                <w:szCs w:val="24"/>
              </w:rPr>
            </w:pPr>
            <w:r w:rsidRPr="00B955AC">
              <w:rPr>
                <w:color w:val="000000"/>
                <w:szCs w:val="24"/>
              </w:rPr>
              <w:t>Papa</w:t>
            </w:r>
          </w:p>
        </w:tc>
      </w:tr>
      <w:tr w:rsidR="00D842D2" w:rsidRPr="00B955AC" w14:paraId="0B639BCF" w14:textId="77777777" w:rsidTr="0065538C">
        <w:trPr>
          <w:trHeight w:val="300"/>
          <w:jc w:val="center"/>
        </w:trPr>
        <w:tc>
          <w:tcPr>
            <w:tcW w:w="567" w:type="dxa"/>
            <w:tcBorders>
              <w:top w:val="nil"/>
              <w:left w:val="single" w:sz="4" w:space="0" w:color="auto"/>
              <w:bottom w:val="single" w:sz="4" w:space="0" w:color="auto"/>
              <w:right w:val="single" w:sz="4" w:space="0" w:color="auto"/>
            </w:tcBorders>
            <w:shd w:val="clear" w:color="auto" w:fill="auto"/>
          </w:tcPr>
          <w:p w14:paraId="5C9F8934" w14:textId="77777777" w:rsidR="00D842D2" w:rsidRPr="00B955AC" w:rsidRDefault="00D842D2" w:rsidP="00F74ACE">
            <w:pPr>
              <w:spacing w:before="240"/>
              <w:ind w:right="-2"/>
              <w:rPr>
                <w:color w:val="000000"/>
                <w:szCs w:val="24"/>
              </w:rPr>
            </w:pPr>
            <w:r w:rsidRPr="00B955AC">
              <w:rPr>
                <w:color w:val="000000"/>
                <w:szCs w:val="24"/>
              </w:rPr>
              <w:t>2</w:t>
            </w:r>
          </w:p>
        </w:tc>
        <w:tc>
          <w:tcPr>
            <w:tcW w:w="2552" w:type="dxa"/>
            <w:gridSpan w:val="3"/>
            <w:tcBorders>
              <w:top w:val="nil"/>
              <w:left w:val="nil"/>
              <w:bottom w:val="single" w:sz="4" w:space="0" w:color="auto"/>
              <w:right w:val="single" w:sz="4" w:space="0" w:color="auto"/>
            </w:tcBorders>
            <w:shd w:val="clear" w:color="auto" w:fill="auto"/>
          </w:tcPr>
          <w:p w14:paraId="6F5F666E" w14:textId="77777777" w:rsidR="00D842D2" w:rsidRPr="00B955AC" w:rsidRDefault="00D842D2" w:rsidP="00F74ACE">
            <w:pPr>
              <w:spacing w:before="240"/>
              <w:ind w:right="-2"/>
              <w:rPr>
                <w:color w:val="000000"/>
                <w:szCs w:val="24"/>
              </w:rPr>
            </w:pPr>
            <w:r w:rsidRPr="00B955AC">
              <w:rPr>
                <w:color w:val="000000"/>
                <w:szCs w:val="24"/>
              </w:rPr>
              <w:t>Budynek Rektorat I Sidorska 95/97         Budynek Rektoratu II</w:t>
            </w:r>
          </w:p>
        </w:tc>
        <w:tc>
          <w:tcPr>
            <w:tcW w:w="1915" w:type="dxa"/>
            <w:tcBorders>
              <w:top w:val="single" w:sz="2" w:space="0" w:color="auto"/>
              <w:left w:val="nil"/>
              <w:bottom w:val="single" w:sz="2" w:space="0" w:color="auto"/>
              <w:right w:val="single" w:sz="4" w:space="0" w:color="auto"/>
            </w:tcBorders>
            <w:shd w:val="clear" w:color="auto" w:fill="auto"/>
          </w:tcPr>
          <w:p w14:paraId="4E386CA8" w14:textId="0F9A15F0" w:rsidR="00D842D2" w:rsidRPr="00B955AC" w:rsidRDefault="00D842D2" w:rsidP="00F74ACE">
            <w:pPr>
              <w:spacing w:before="240"/>
              <w:ind w:right="-2"/>
              <w:jc w:val="right"/>
              <w:rPr>
                <w:color w:val="00B0F0"/>
                <w:szCs w:val="24"/>
              </w:rPr>
            </w:pPr>
            <w:r w:rsidRPr="00B955AC">
              <w:rPr>
                <w:szCs w:val="24"/>
              </w:rPr>
              <w:t>24</w:t>
            </w:r>
            <w:r w:rsidR="00E00F5F" w:rsidRPr="00B955AC">
              <w:rPr>
                <w:szCs w:val="24"/>
              </w:rPr>
              <w:t> 290 633,34</w:t>
            </w:r>
          </w:p>
        </w:tc>
        <w:tc>
          <w:tcPr>
            <w:tcW w:w="920" w:type="dxa"/>
            <w:tcBorders>
              <w:top w:val="single" w:sz="4" w:space="0" w:color="auto"/>
              <w:left w:val="nil"/>
              <w:bottom w:val="single" w:sz="4" w:space="0" w:color="auto"/>
              <w:right w:val="single" w:sz="4" w:space="0" w:color="auto"/>
            </w:tcBorders>
          </w:tcPr>
          <w:p w14:paraId="468BACE9" w14:textId="77777777" w:rsidR="00D842D2" w:rsidRPr="00B955AC" w:rsidRDefault="00D842D2"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54BA5" w14:textId="77777777" w:rsidR="00D842D2" w:rsidRPr="00B955AC" w:rsidRDefault="00D842D2" w:rsidP="00F74ACE">
            <w:pPr>
              <w:spacing w:before="240"/>
              <w:ind w:right="-2"/>
              <w:rPr>
                <w:szCs w:val="24"/>
              </w:rPr>
            </w:pPr>
            <w:r w:rsidRPr="00B955AC">
              <w:rPr>
                <w:szCs w:val="24"/>
              </w:rPr>
              <w:t>2005</w:t>
            </w:r>
          </w:p>
        </w:tc>
        <w:tc>
          <w:tcPr>
            <w:tcW w:w="1417" w:type="dxa"/>
            <w:tcBorders>
              <w:top w:val="nil"/>
              <w:left w:val="nil"/>
              <w:bottom w:val="single" w:sz="4" w:space="0" w:color="auto"/>
              <w:right w:val="single" w:sz="4" w:space="0" w:color="auto"/>
            </w:tcBorders>
            <w:shd w:val="clear" w:color="auto" w:fill="auto"/>
          </w:tcPr>
          <w:p w14:paraId="69E3F372" w14:textId="77777777" w:rsidR="00D842D2" w:rsidRPr="00B955AC" w:rsidRDefault="00D842D2" w:rsidP="00F74ACE">
            <w:pPr>
              <w:spacing w:before="240"/>
              <w:ind w:right="-2"/>
              <w:rPr>
                <w:color w:val="000000"/>
                <w:szCs w:val="24"/>
              </w:rPr>
            </w:pPr>
            <w:r w:rsidRPr="00B955AC">
              <w:rPr>
                <w:color w:val="000000"/>
                <w:szCs w:val="24"/>
              </w:rPr>
              <w:t>Murowany</w:t>
            </w:r>
          </w:p>
        </w:tc>
        <w:tc>
          <w:tcPr>
            <w:tcW w:w="1134" w:type="dxa"/>
            <w:tcBorders>
              <w:top w:val="nil"/>
              <w:left w:val="nil"/>
              <w:bottom w:val="single" w:sz="4" w:space="0" w:color="auto"/>
              <w:right w:val="single" w:sz="4" w:space="0" w:color="auto"/>
            </w:tcBorders>
            <w:shd w:val="clear" w:color="auto" w:fill="auto"/>
          </w:tcPr>
          <w:p w14:paraId="68FF5C04" w14:textId="77777777" w:rsidR="00D842D2" w:rsidRPr="00B955AC" w:rsidRDefault="00D842D2" w:rsidP="00F74ACE">
            <w:pPr>
              <w:spacing w:before="240"/>
              <w:ind w:right="-2"/>
              <w:rPr>
                <w:color w:val="000000"/>
                <w:szCs w:val="24"/>
              </w:rPr>
            </w:pPr>
            <w:r w:rsidRPr="00B955AC">
              <w:rPr>
                <w:color w:val="000000"/>
                <w:szCs w:val="24"/>
              </w:rPr>
              <w:t>Papa</w:t>
            </w:r>
          </w:p>
          <w:p w14:paraId="2779EC1B" w14:textId="77777777" w:rsidR="00D842D2" w:rsidRPr="00B955AC" w:rsidRDefault="00D842D2" w:rsidP="00F74ACE">
            <w:pPr>
              <w:spacing w:before="240"/>
              <w:ind w:right="-2"/>
              <w:rPr>
                <w:color w:val="000000"/>
                <w:szCs w:val="24"/>
              </w:rPr>
            </w:pPr>
          </w:p>
        </w:tc>
      </w:tr>
      <w:tr w:rsidR="00D842D2" w:rsidRPr="00B955AC" w14:paraId="087F79BF" w14:textId="77777777" w:rsidTr="0065538C">
        <w:trPr>
          <w:trHeight w:val="600"/>
          <w:jc w:val="center"/>
        </w:trPr>
        <w:tc>
          <w:tcPr>
            <w:tcW w:w="567" w:type="dxa"/>
            <w:tcBorders>
              <w:top w:val="nil"/>
              <w:left w:val="single" w:sz="4" w:space="0" w:color="auto"/>
              <w:bottom w:val="single" w:sz="4" w:space="0" w:color="auto"/>
              <w:right w:val="single" w:sz="4" w:space="0" w:color="auto"/>
            </w:tcBorders>
            <w:shd w:val="clear" w:color="auto" w:fill="auto"/>
          </w:tcPr>
          <w:p w14:paraId="075CF911" w14:textId="4BF4B5EF" w:rsidR="00D842D2" w:rsidRPr="00B955AC" w:rsidRDefault="0046497D" w:rsidP="00F74ACE">
            <w:pPr>
              <w:spacing w:before="240"/>
              <w:ind w:right="-2"/>
              <w:rPr>
                <w:szCs w:val="24"/>
              </w:rPr>
            </w:pPr>
            <w:r w:rsidRPr="00B955AC">
              <w:rPr>
                <w:szCs w:val="24"/>
              </w:rPr>
              <w:t>3</w:t>
            </w:r>
          </w:p>
        </w:tc>
        <w:tc>
          <w:tcPr>
            <w:tcW w:w="2552" w:type="dxa"/>
            <w:gridSpan w:val="3"/>
            <w:tcBorders>
              <w:top w:val="nil"/>
              <w:left w:val="nil"/>
              <w:bottom w:val="single" w:sz="4" w:space="0" w:color="auto"/>
              <w:right w:val="single" w:sz="4" w:space="0" w:color="auto"/>
            </w:tcBorders>
            <w:shd w:val="clear" w:color="auto" w:fill="auto"/>
          </w:tcPr>
          <w:p w14:paraId="14CBC2BE" w14:textId="456514C3" w:rsidR="00D842D2" w:rsidRPr="00B955AC" w:rsidRDefault="00D842D2" w:rsidP="00F74ACE">
            <w:pPr>
              <w:spacing w:before="240"/>
              <w:ind w:right="-2"/>
              <w:rPr>
                <w:szCs w:val="24"/>
              </w:rPr>
            </w:pPr>
            <w:r w:rsidRPr="00B955AC">
              <w:rPr>
                <w:szCs w:val="24"/>
              </w:rPr>
              <w:t xml:space="preserve">Budynek </w:t>
            </w:r>
            <w:r w:rsidR="0046497D" w:rsidRPr="00B955AC">
              <w:rPr>
                <w:szCs w:val="24"/>
              </w:rPr>
              <w:t xml:space="preserve">techniczno-magazynowy </w:t>
            </w:r>
          </w:p>
        </w:tc>
        <w:tc>
          <w:tcPr>
            <w:tcW w:w="1915" w:type="dxa"/>
            <w:tcBorders>
              <w:top w:val="nil"/>
              <w:left w:val="nil"/>
              <w:bottom w:val="single" w:sz="2" w:space="0" w:color="auto"/>
              <w:right w:val="single" w:sz="4" w:space="0" w:color="auto"/>
            </w:tcBorders>
            <w:shd w:val="clear" w:color="auto" w:fill="auto"/>
          </w:tcPr>
          <w:p w14:paraId="67FAA406" w14:textId="260498C0" w:rsidR="00D842D2" w:rsidRPr="00B955AC" w:rsidRDefault="00D842D2" w:rsidP="00F74ACE">
            <w:pPr>
              <w:spacing w:before="240"/>
              <w:ind w:right="-2"/>
              <w:jc w:val="right"/>
              <w:rPr>
                <w:szCs w:val="24"/>
              </w:rPr>
            </w:pPr>
            <w:r w:rsidRPr="00B955AC">
              <w:rPr>
                <w:szCs w:val="24"/>
              </w:rPr>
              <w:t>3 232</w:t>
            </w:r>
            <w:r w:rsidR="00894ECA" w:rsidRPr="00B955AC">
              <w:rPr>
                <w:szCs w:val="24"/>
              </w:rPr>
              <w:t> </w:t>
            </w:r>
            <w:r w:rsidRPr="00B955AC">
              <w:rPr>
                <w:szCs w:val="24"/>
              </w:rPr>
              <w:t>18</w:t>
            </w:r>
            <w:r w:rsidR="0046497D" w:rsidRPr="00B955AC">
              <w:rPr>
                <w:szCs w:val="24"/>
              </w:rPr>
              <w:t>8,56</w:t>
            </w:r>
          </w:p>
        </w:tc>
        <w:tc>
          <w:tcPr>
            <w:tcW w:w="920" w:type="dxa"/>
            <w:tcBorders>
              <w:top w:val="single" w:sz="4" w:space="0" w:color="auto"/>
              <w:left w:val="nil"/>
              <w:bottom w:val="single" w:sz="4" w:space="0" w:color="auto"/>
              <w:right w:val="single" w:sz="4" w:space="0" w:color="auto"/>
            </w:tcBorders>
          </w:tcPr>
          <w:p w14:paraId="15737271" w14:textId="77777777" w:rsidR="00D842D2" w:rsidRPr="00B955AC" w:rsidRDefault="00D842D2" w:rsidP="00F74ACE">
            <w:pPr>
              <w:spacing w:before="240"/>
              <w:ind w:right="-2"/>
              <w:rPr>
                <w:szCs w:val="24"/>
              </w:rPr>
            </w:pPr>
            <w:r w:rsidRPr="00B955AC">
              <w:rPr>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FA20FC" w14:textId="01C63FBF" w:rsidR="00D842D2" w:rsidRPr="00B955AC" w:rsidRDefault="00033DB8" w:rsidP="00F74ACE">
            <w:pPr>
              <w:spacing w:before="240"/>
              <w:ind w:right="-2"/>
              <w:rPr>
                <w:szCs w:val="24"/>
              </w:rPr>
            </w:pPr>
            <w:r w:rsidRPr="00B955AC">
              <w:rPr>
                <w:szCs w:val="24"/>
              </w:rPr>
              <w:t>1976</w:t>
            </w:r>
          </w:p>
        </w:tc>
        <w:tc>
          <w:tcPr>
            <w:tcW w:w="1417" w:type="dxa"/>
            <w:tcBorders>
              <w:top w:val="nil"/>
              <w:left w:val="nil"/>
              <w:bottom w:val="single" w:sz="4" w:space="0" w:color="auto"/>
              <w:right w:val="single" w:sz="4" w:space="0" w:color="auto"/>
            </w:tcBorders>
            <w:shd w:val="clear" w:color="auto" w:fill="auto"/>
          </w:tcPr>
          <w:p w14:paraId="7ED02568" w14:textId="77777777" w:rsidR="00D842D2" w:rsidRPr="00B955AC" w:rsidRDefault="00D842D2" w:rsidP="00F74ACE">
            <w:pPr>
              <w:spacing w:before="240"/>
              <w:ind w:right="-2"/>
              <w:rPr>
                <w:szCs w:val="24"/>
              </w:rPr>
            </w:pPr>
            <w:r w:rsidRPr="00B955AC">
              <w:rPr>
                <w:szCs w:val="24"/>
              </w:rPr>
              <w:t>Murowany</w:t>
            </w:r>
          </w:p>
        </w:tc>
        <w:tc>
          <w:tcPr>
            <w:tcW w:w="1134" w:type="dxa"/>
            <w:tcBorders>
              <w:top w:val="nil"/>
              <w:left w:val="nil"/>
              <w:bottom w:val="single" w:sz="4" w:space="0" w:color="auto"/>
              <w:right w:val="single" w:sz="4" w:space="0" w:color="auto"/>
            </w:tcBorders>
            <w:shd w:val="clear" w:color="auto" w:fill="auto"/>
          </w:tcPr>
          <w:p w14:paraId="1237FA06" w14:textId="77777777" w:rsidR="00D842D2" w:rsidRPr="00B955AC" w:rsidRDefault="00D842D2" w:rsidP="00F74ACE">
            <w:pPr>
              <w:spacing w:before="240"/>
              <w:ind w:right="-2"/>
              <w:rPr>
                <w:szCs w:val="24"/>
              </w:rPr>
            </w:pPr>
            <w:r w:rsidRPr="00B955AC">
              <w:rPr>
                <w:szCs w:val="24"/>
              </w:rPr>
              <w:t>Papa</w:t>
            </w:r>
          </w:p>
        </w:tc>
      </w:tr>
      <w:tr w:rsidR="00D842D2" w:rsidRPr="00B955AC" w14:paraId="72A3FB12" w14:textId="77777777" w:rsidTr="0065538C">
        <w:trPr>
          <w:trHeight w:val="565"/>
          <w:jc w:val="center"/>
        </w:trPr>
        <w:tc>
          <w:tcPr>
            <w:tcW w:w="567" w:type="dxa"/>
            <w:tcBorders>
              <w:top w:val="nil"/>
              <w:left w:val="single" w:sz="4" w:space="0" w:color="auto"/>
              <w:bottom w:val="single" w:sz="4" w:space="0" w:color="auto"/>
              <w:right w:val="single" w:sz="4" w:space="0" w:color="auto"/>
            </w:tcBorders>
            <w:shd w:val="clear" w:color="auto" w:fill="auto"/>
          </w:tcPr>
          <w:p w14:paraId="1D6E4564" w14:textId="0CA80C5F" w:rsidR="00D842D2" w:rsidRPr="00B955AC" w:rsidRDefault="0046497D" w:rsidP="00F74ACE">
            <w:pPr>
              <w:spacing w:before="240"/>
              <w:ind w:right="-2"/>
              <w:rPr>
                <w:color w:val="000000"/>
                <w:szCs w:val="24"/>
              </w:rPr>
            </w:pPr>
            <w:r w:rsidRPr="00B955AC">
              <w:rPr>
                <w:color w:val="000000"/>
                <w:szCs w:val="24"/>
              </w:rPr>
              <w:t>4</w:t>
            </w:r>
          </w:p>
        </w:tc>
        <w:tc>
          <w:tcPr>
            <w:tcW w:w="2552" w:type="dxa"/>
            <w:gridSpan w:val="3"/>
            <w:tcBorders>
              <w:top w:val="nil"/>
              <w:left w:val="nil"/>
              <w:bottom w:val="single" w:sz="4" w:space="0" w:color="auto"/>
              <w:right w:val="single" w:sz="4" w:space="0" w:color="auto"/>
            </w:tcBorders>
            <w:shd w:val="clear" w:color="auto" w:fill="auto"/>
          </w:tcPr>
          <w:p w14:paraId="2A68DF3A" w14:textId="77777777" w:rsidR="00D842D2" w:rsidRPr="00B955AC" w:rsidRDefault="00D842D2" w:rsidP="00F74ACE">
            <w:pPr>
              <w:spacing w:before="240"/>
              <w:ind w:right="-2"/>
              <w:rPr>
                <w:color w:val="000000"/>
                <w:szCs w:val="24"/>
              </w:rPr>
            </w:pPr>
            <w:r w:rsidRPr="00B955AC">
              <w:rPr>
                <w:color w:val="000000"/>
                <w:szCs w:val="24"/>
              </w:rPr>
              <w:t>Budynek Centrum Badań</w:t>
            </w:r>
          </w:p>
        </w:tc>
        <w:tc>
          <w:tcPr>
            <w:tcW w:w="1915" w:type="dxa"/>
            <w:tcBorders>
              <w:top w:val="single" w:sz="2" w:space="0" w:color="auto"/>
              <w:left w:val="nil"/>
              <w:bottom w:val="single" w:sz="2" w:space="0" w:color="auto"/>
              <w:right w:val="single" w:sz="4" w:space="0" w:color="auto"/>
            </w:tcBorders>
            <w:shd w:val="clear" w:color="auto" w:fill="auto"/>
          </w:tcPr>
          <w:p w14:paraId="14487C01" w14:textId="29C38A25" w:rsidR="00D842D2" w:rsidRPr="00B955AC" w:rsidRDefault="00D842D2" w:rsidP="00514993">
            <w:pPr>
              <w:spacing w:before="240"/>
              <w:ind w:right="-2"/>
              <w:jc w:val="right"/>
              <w:rPr>
                <w:color w:val="000000"/>
                <w:szCs w:val="24"/>
              </w:rPr>
            </w:pPr>
            <w:r w:rsidRPr="00B955AC">
              <w:rPr>
                <w:color w:val="000000"/>
                <w:szCs w:val="24"/>
              </w:rPr>
              <w:t>4 822</w:t>
            </w:r>
            <w:r w:rsidR="00894ECA" w:rsidRPr="00B955AC">
              <w:rPr>
                <w:color w:val="000000"/>
                <w:szCs w:val="24"/>
              </w:rPr>
              <w:t> </w:t>
            </w:r>
            <w:r w:rsidRPr="00B955AC">
              <w:rPr>
                <w:color w:val="000000"/>
                <w:szCs w:val="24"/>
              </w:rPr>
              <w:t>92</w:t>
            </w:r>
            <w:r w:rsidR="00E00F5F" w:rsidRPr="00B955AC">
              <w:rPr>
                <w:color w:val="000000"/>
                <w:szCs w:val="24"/>
              </w:rPr>
              <w:t>2,89</w:t>
            </w:r>
          </w:p>
        </w:tc>
        <w:tc>
          <w:tcPr>
            <w:tcW w:w="920" w:type="dxa"/>
            <w:tcBorders>
              <w:top w:val="single" w:sz="4" w:space="0" w:color="auto"/>
              <w:left w:val="nil"/>
              <w:bottom w:val="single" w:sz="4" w:space="0" w:color="auto"/>
              <w:right w:val="single" w:sz="4" w:space="0" w:color="auto"/>
            </w:tcBorders>
          </w:tcPr>
          <w:p w14:paraId="3BC9F43A" w14:textId="77777777" w:rsidR="00D842D2" w:rsidRPr="00B955AC" w:rsidRDefault="00D842D2"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AB21F2" w14:textId="77777777" w:rsidR="00D842D2" w:rsidRPr="00B955AC" w:rsidRDefault="00D842D2" w:rsidP="00F74ACE">
            <w:pPr>
              <w:spacing w:before="240"/>
              <w:ind w:right="-2"/>
              <w:rPr>
                <w:color w:val="000000"/>
                <w:szCs w:val="24"/>
              </w:rPr>
            </w:pPr>
            <w:r w:rsidRPr="00B955AC">
              <w:rPr>
                <w:color w:val="000000"/>
                <w:szCs w:val="24"/>
              </w:rPr>
              <w:t>2012</w:t>
            </w:r>
          </w:p>
        </w:tc>
        <w:tc>
          <w:tcPr>
            <w:tcW w:w="1417" w:type="dxa"/>
            <w:tcBorders>
              <w:top w:val="nil"/>
              <w:left w:val="nil"/>
              <w:bottom w:val="single" w:sz="4" w:space="0" w:color="auto"/>
              <w:right w:val="single" w:sz="4" w:space="0" w:color="auto"/>
            </w:tcBorders>
            <w:shd w:val="clear" w:color="auto" w:fill="auto"/>
          </w:tcPr>
          <w:p w14:paraId="394228B1" w14:textId="77777777" w:rsidR="00D842D2" w:rsidRPr="00B955AC" w:rsidRDefault="00D842D2" w:rsidP="00F74ACE">
            <w:pPr>
              <w:spacing w:before="240"/>
              <w:ind w:right="-2"/>
              <w:rPr>
                <w:color w:val="000000"/>
                <w:szCs w:val="24"/>
              </w:rPr>
            </w:pPr>
            <w:r w:rsidRPr="00B955AC">
              <w:rPr>
                <w:color w:val="000000"/>
                <w:szCs w:val="24"/>
              </w:rPr>
              <w:t>Murowany</w:t>
            </w:r>
          </w:p>
        </w:tc>
        <w:tc>
          <w:tcPr>
            <w:tcW w:w="1134" w:type="dxa"/>
            <w:tcBorders>
              <w:top w:val="nil"/>
              <w:left w:val="nil"/>
              <w:bottom w:val="single" w:sz="4" w:space="0" w:color="auto"/>
              <w:right w:val="single" w:sz="4" w:space="0" w:color="auto"/>
            </w:tcBorders>
            <w:shd w:val="clear" w:color="auto" w:fill="auto"/>
          </w:tcPr>
          <w:p w14:paraId="3A1FD7BB" w14:textId="77777777" w:rsidR="00D842D2" w:rsidRPr="00B955AC" w:rsidRDefault="00D842D2" w:rsidP="00F74ACE">
            <w:pPr>
              <w:spacing w:before="240"/>
              <w:ind w:right="-2"/>
              <w:rPr>
                <w:color w:val="000000"/>
                <w:szCs w:val="24"/>
              </w:rPr>
            </w:pPr>
            <w:r w:rsidRPr="00B955AC">
              <w:rPr>
                <w:color w:val="000000"/>
                <w:szCs w:val="24"/>
              </w:rPr>
              <w:t>Papa</w:t>
            </w:r>
          </w:p>
        </w:tc>
      </w:tr>
      <w:tr w:rsidR="00D842D2" w:rsidRPr="00B955AC" w14:paraId="6335A272" w14:textId="77777777" w:rsidTr="0065538C">
        <w:trPr>
          <w:trHeight w:val="600"/>
          <w:jc w:val="center"/>
        </w:trPr>
        <w:tc>
          <w:tcPr>
            <w:tcW w:w="567" w:type="dxa"/>
            <w:tcBorders>
              <w:top w:val="nil"/>
              <w:left w:val="single" w:sz="4" w:space="0" w:color="auto"/>
              <w:bottom w:val="single" w:sz="4" w:space="0" w:color="auto"/>
              <w:right w:val="single" w:sz="4" w:space="0" w:color="auto"/>
            </w:tcBorders>
            <w:shd w:val="clear" w:color="auto" w:fill="auto"/>
          </w:tcPr>
          <w:p w14:paraId="17E3CF16" w14:textId="6BB572E0" w:rsidR="00D842D2" w:rsidRPr="00B955AC" w:rsidRDefault="0046497D" w:rsidP="00F74ACE">
            <w:pPr>
              <w:spacing w:before="240"/>
              <w:ind w:right="-2"/>
              <w:rPr>
                <w:color w:val="000000"/>
                <w:szCs w:val="24"/>
              </w:rPr>
            </w:pPr>
            <w:r w:rsidRPr="00B955AC">
              <w:rPr>
                <w:color w:val="000000"/>
                <w:szCs w:val="24"/>
              </w:rPr>
              <w:t>5</w:t>
            </w:r>
          </w:p>
        </w:tc>
        <w:tc>
          <w:tcPr>
            <w:tcW w:w="2552" w:type="dxa"/>
            <w:gridSpan w:val="3"/>
            <w:tcBorders>
              <w:top w:val="nil"/>
              <w:left w:val="nil"/>
              <w:bottom w:val="single" w:sz="4" w:space="0" w:color="auto"/>
              <w:right w:val="single" w:sz="4" w:space="0" w:color="auto"/>
            </w:tcBorders>
            <w:shd w:val="clear" w:color="auto" w:fill="auto"/>
          </w:tcPr>
          <w:p w14:paraId="198C480D" w14:textId="77777777" w:rsidR="00D842D2" w:rsidRPr="00B955AC" w:rsidRDefault="00D842D2" w:rsidP="00F74ACE">
            <w:pPr>
              <w:spacing w:before="240"/>
              <w:ind w:right="-2"/>
              <w:rPr>
                <w:color w:val="000000"/>
                <w:szCs w:val="24"/>
              </w:rPr>
            </w:pPr>
            <w:r w:rsidRPr="00B955AC">
              <w:rPr>
                <w:color w:val="000000"/>
                <w:szCs w:val="24"/>
              </w:rPr>
              <w:t>Budynek Dom Studenta</w:t>
            </w:r>
          </w:p>
        </w:tc>
        <w:tc>
          <w:tcPr>
            <w:tcW w:w="1915" w:type="dxa"/>
            <w:tcBorders>
              <w:top w:val="single" w:sz="2" w:space="0" w:color="auto"/>
              <w:left w:val="nil"/>
              <w:bottom w:val="single" w:sz="4" w:space="0" w:color="auto"/>
              <w:right w:val="single" w:sz="4" w:space="0" w:color="auto"/>
            </w:tcBorders>
            <w:shd w:val="clear" w:color="auto" w:fill="auto"/>
          </w:tcPr>
          <w:p w14:paraId="35B4D205" w14:textId="0B4D0A21" w:rsidR="00D842D2" w:rsidRPr="00B955AC" w:rsidRDefault="00D842D2" w:rsidP="00F74ACE">
            <w:pPr>
              <w:spacing w:before="240"/>
              <w:ind w:right="-2"/>
              <w:jc w:val="right"/>
              <w:rPr>
                <w:color w:val="000000"/>
                <w:szCs w:val="24"/>
              </w:rPr>
            </w:pPr>
            <w:r w:rsidRPr="00B955AC">
              <w:rPr>
                <w:color w:val="000000"/>
                <w:szCs w:val="24"/>
              </w:rPr>
              <w:t>17</w:t>
            </w:r>
            <w:r w:rsidR="00E00F5F" w:rsidRPr="00B955AC">
              <w:rPr>
                <w:color w:val="000000"/>
                <w:szCs w:val="24"/>
              </w:rPr>
              <w:t> 761 471,53</w:t>
            </w:r>
          </w:p>
        </w:tc>
        <w:tc>
          <w:tcPr>
            <w:tcW w:w="920" w:type="dxa"/>
            <w:tcBorders>
              <w:top w:val="single" w:sz="4" w:space="0" w:color="auto"/>
              <w:left w:val="nil"/>
              <w:bottom w:val="single" w:sz="4" w:space="0" w:color="auto"/>
              <w:right w:val="single" w:sz="4" w:space="0" w:color="auto"/>
            </w:tcBorders>
          </w:tcPr>
          <w:p w14:paraId="74E9E59A" w14:textId="77777777" w:rsidR="00D842D2" w:rsidRPr="00B955AC" w:rsidRDefault="00D842D2"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A3257" w14:textId="77777777" w:rsidR="00D842D2" w:rsidRPr="00B955AC" w:rsidRDefault="00D842D2" w:rsidP="00F74ACE">
            <w:pPr>
              <w:spacing w:before="240"/>
              <w:ind w:right="-2"/>
              <w:rPr>
                <w:color w:val="000000"/>
                <w:szCs w:val="24"/>
              </w:rPr>
            </w:pPr>
            <w:r w:rsidRPr="00B955AC">
              <w:rPr>
                <w:color w:val="000000"/>
                <w:szCs w:val="24"/>
              </w:rPr>
              <w:t>2012</w:t>
            </w:r>
          </w:p>
        </w:tc>
        <w:tc>
          <w:tcPr>
            <w:tcW w:w="1417" w:type="dxa"/>
            <w:tcBorders>
              <w:top w:val="nil"/>
              <w:left w:val="nil"/>
              <w:bottom w:val="single" w:sz="4" w:space="0" w:color="auto"/>
              <w:right w:val="single" w:sz="4" w:space="0" w:color="auto"/>
            </w:tcBorders>
            <w:shd w:val="clear" w:color="auto" w:fill="auto"/>
          </w:tcPr>
          <w:p w14:paraId="240A14F0" w14:textId="77777777" w:rsidR="00D842D2" w:rsidRPr="00B955AC" w:rsidRDefault="00D842D2" w:rsidP="00F74ACE">
            <w:pPr>
              <w:spacing w:before="240"/>
              <w:ind w:right="-2"/>
              <w:rPr>
                <w:color w:val="000000"/>
                <w:szCs w:val="24"/>
              </w:rPr>
            </w:pPr>
            <w:r w:rsidRPr="00B955AC">
              <w:rPr>
                <w:color w:val="000000"/>
                <w:szCs w:val="24"/>
              </w:rPr>
              <w:t>Murowany</w:t>
            </w:r>
          </w:p>
        </w:tc>
        <w:tc>
          <w:tcPr>
            <w:tcW w:w="1134" w:type="dxa"/>
            <w:tcBorders>
              <w:top w:val="nil"/>
              <w:left w:val="nil"/>
              <w:bottom w:val="single" w:sz="4" w:space="0" w:color="auto"/>
              <w:right w:val="single" w:sz="4" w:space="0" w:color="auto"/>
            </w:tcBorders>
            <w:shd w:val="clear" w:color="auto" w:fill="auto"/>
          </w:tcPr>
          <w:p w14:paraId="31D21328" w14:textId="77777777" w:rsidR="00D842D2" w:rsidRPr="00B955AC" w:rsidRDefault="00D842D2" w:rsidP="00F74ACE">
            <w:pPr>
              <w:spacing w:before="240"/>
              <w:ind w:right="-2"/>
              <w:rPr>
                <w:color w:val="000000"/>
                <w:szCs w:val="24"/>
              </w:rPr>
            </w:pPr>
            <w:r w:rsidRPr="00B955AC">
              <w:rPr>
                <w:color w:val="000000"/>
                <w:szCs w:val="24"/>
              </w:rPr>
              <w:t>Papa</w:t>
            </w:r>
          </w:p>
        </w:tc>
      </w:tr>
      <w:tr w:rsidR="00D842D2" w:rsidRPr="00B955AC" w14:paraId="7C911968" w14:textId="77777777" w:rsidTr="003E4448">
        <w:trPr>
          <w:trHeight w:val="600"/>
          <w:jc w:val="center"/>
        </w:trPr>
        <w:tc>
          <w:tcPr>
            <w:tcW w:w="567" w:type="dxa"/>
            <w:tcBorders>
              <w:top w:val="nil"/>
              <w:left w:val="single" w:sz="4" w:space="0" w:color="auto"/>
              <w:bottom w:val="single" w:sz="4" w:space="0" w:color="auto"/>
              <w:right w:val="single" w:sz="4" w:space="0" w:color="auto"/>
            </w:tcBorders>
            <w:shd w:val="clear" w:color="auto" w:fill="auto"/>
          </w:tcPr>
          <w:p w14:paraId="1BA5E31B" w14:textId="79428DCA" w:rsidR="00D842D2" w:rsidRPr="00B955AC" w:rsidRDefault="0046497D" w:rsidP="00F74ACE">
            <w:pPr>
              <w:spacing w:before="240"/>
              <w:ind w:right="-2"/>
              <w:rPr>
                <w:color w:val="000000"/>
                <w:szCs w:val="24"/>
              </w:rPr>
            </w:pPr>
            <w:r w:rsidRPr="00B955AC">
              <w:rPr>
                <w:color w:val="000000"/>
                <w:szCs w:val="24"/>
              </w:rPr>
              <w:t>6</w:t>
            </w:r>
            <w:r w:rsidR="00D842D2" w:rsidRPr="00B955AC">
              <w:rPr>
                <w:color w:val="000000"/>
                <w:szCs w:val="24"/>
              </w:rPr>
              <w:t>.</w:t>
            </w:r>
          </w:p>
        </w:tc>
        <w:tc>
          <w:tcPr>
            <w:tcW w:w="2552" w:type="dxa"/>
            <w:gridSpan w:val="3"/>
            <w:tcBorders>
              <w:top w:val="nil"/>
              <w:left w:val="nil"/>
              <w:bottom w:val="single" w:sz="4" w:space="0" w:color="auto"/>
              <w:right w:val="single" w:sz="4" w:space="0" w:color="auto"/>
            </w:tcBorders>
            <w:shd w:val="clear" w:color="auto" w:fill="auto"/>
          </w:tcPr>
          <w:p w14:paraId="460647AB" w14:textId="77777777" w:rsidR="00D842D2" w:rsidRPr="00B955AC" w:rsidRDefault="00D842D2" w:rsidP="00F74ACE">
            <w:pPr>
              <w:spacing w:before="240"/>
              <w:ind w:right="-2"/>
              <w:rPr>
                <w:color w:val="000000"/>
                <w:szCs w:val="24"/>
              </w:rPr>
            </w:pPr>
            <w:r w:rsidRPr="00B955AC">
              <w:rPr>
                <w:color w:val="000000"/>
                <w:szCs w:val="24"/>
              </w:rPr>
              <w:t>Budynek Sidorska 105</w:t>
            </w:r>
          </w:p>
        </w:tc>
        <w:tc>
          <w:tcPr>
            <w:tcW w:w="1915" w:type="dxa"/>
            <w:tcBorders>
              <w:top w:val="single" w:sz="2" w:space="0" w:color="auto"/>
              <w:left w:val="nil"/>
              <w:bottom w:val="single" w:sz="4" w:space="0" w:color="auto"/>
              <w:right w:val="single" w:sz="4" w:space="0" w:color="auto"/>
            </w:tcBorders>
            <w:shd w:val="clear" w:color="auto" w:fill="auto"/>
          </w:tcPr>
          <w:p w14:paraId="79F8422F" w14:textId="0AE3A048" w:rsidR="00D842D2" w:rsidRPr="00B955AC" w:rsidRDefault="00E00F5F" w:rsidP="00F74ACE">
            <w:pPr>
              <w:spacing w:before="240"/>
              <w:ind w:right="-2"/>
              <w:jc w:val="right"/>
              <w:rPr>
                <w:color w:val="000000"/>
                <w:szCs w:val="24"/>
              </w:rPr>
            </w:pPr>
            <w:r w:rsidRPr="00B955AC">
              <w:rPr>
                <w:color w:val="000000"/>
                <w:szCs w:val="24"/>
              </w:rPr>
              <w:t>78 521,90</w:t>
            </w:r>
          </w:p>
        </w:tc>
        <w:tc>
          <w:tcPr>
            <w:tcW w:w="920" w:type="dxa"/>
            <w:tcBorders>
              <w:top w:val="single" w:sz="4" w:space="0" w:color="auto"/>
              <w:left w:val="nil"/>
              <w:bottom w:val="single" w:sz="4" w:space="0" w:color="auto"/>
              <w:right w:val="single" w:sz="4" w:space="0" w:color="auto"/>
            </w:tcBorders>
          </w:tcPr>
          <w:p w14:paraId="441007D3" w14:textId="77777777" w:rsidR="00D842D2" w:rsidRPr="00B955AC" w:rsidRDefault="00D842D2"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090225" w14:textId="4E7A74CC" w:rsidR="00D842D2" w:rsidRPr="00B955AC" w:rsidRDefault="003E4448" w:rsidP="00F74ACE">
            <w:pPr>
              <w:spacing w:before="240"/>
              <w:ind w:right="-2"/>
              <w:rPr>
                <w:color w:val="000000"/>
                <w:szCs w:val="24"/>
              </w:rPr>
            </w:pPr>
            <w:r w:rsidRPr="00B955AC">
              <w:rPr>
                <w:color w:val="000000"/>
                <w:szCs w:val="24"/>
              </w:rPr>
              <w:t>2012</w:t>
            </w:r>
          </w:p>
        </w:tc>
        <w:tc>
          <w:tcPr>
            <w:tcW w:w="1417" w:type="dxa"/>
            <w:tcBorders>
              <w:top w:val="nil"/>
              <w:left w:val="nil"/>
              <w:bottom w:val="single" w:sz="4" w:space="0" w:color="auto"/>
              <w:right w:val="single" w:sz="4" w:space="0" w:color="auto"/>
            </w:tcBorders>
            <w:shd w:val="clear" w:color="auto" w:fill="auto"/>
          </w:tcPr>
          <w:p w14:paraId="12A40CC7" w14:textId="71C32630" w:rsidR="00D842D2" w:rsidRPr="00B955AC" w:rsidRDefault="003E4448" w:rsidP="00F74ACE">
            <w:pPr>
              <w:spacing w:before="240"/>
              <w:ind w:right="-2"/>
              <w:rPr>
                <w:color w:val="000000"/>
                <w:szCs w:val="24"/>
              </w:rPr>
            </w:pPr>
            <w:r w:rsidRPr="00B955AC">
              <w:rPr>
                <w:color w:val="000000"/>
                <w:szCs w:val="24"/>
              </w:rPr>
              <w:t>Cegła, beton komórkowy</w:t>
            </w:r>
          </w:p>
        </w:tc>
        <w:tc>
          <w:tcPr>
            <w:tcW w:w="1134" w:type="dxa"/>
            <w:tcBorders>
              <w:top w:val="nil"/>
              <w:left w:val="nil"/>
              <w:bottom w:val="single" w:sz="4" w:space="0" w:color="auto"/>
              <w:right w:val="single" w:sz="4" w:space="0" w:color="auto"/>
            </w:tcBorders>
            <w:shd w:val="clear" w:color="auto" w:fill="auto"/>
          </w:tcPr>
          <w:p w14:paraId="3A8ADEC6" w14:textId="7EF83F8E" w:rsidR="00D842D2" w:rsidRPr="00B955AC" w:rsidRDefault="003E4448" w:rsidP="00F74ACE">
            <w:pPr>
              <w:spacing w:before="240"/>
              <w:ind w:right="-2"/>
              <w:rPr>
                <w:color w:val="000000"/>
                <w:szCs w:val="24"/>
              </w:rPr>
            </w:pPr>
            <w:r w:rsidRPr="00B955AC">
              <w:rPr>
                <w:color w:val="000000"/>
                <w:szCs w:val="24"/>
              </w:rPr>
              <w:t>Papa</w:t>
            </w:r>
          </w:p>
        </w:tc>
      </w:tr>
      <w:tr w:rsidR="00D842D2" w:rsidRPr="00B955AC" w14:paraId="189DB099" w14:textId="77777777" w:rsidTr="003E4448">
        <w:trPr>
          <w:trHeight w:val="600"/>
          <w:jc w:val="center"/>
        </w:trPr>
        <w:tc>
          <w:tcPr>
            <w:tcW w:w="567" w:type="dxa"/>
            <w:tcBorders>
              <w:top w:val="nil"/>
              <w:left w:val="single" w:sz="4" w:space="0" w:color="auto"/>
              <w:bottom w:val="single" w:sz="4" w:space="0" w:color="auto"/>
              <w:right w:val="single" w:sz="4" w:space="0" w:color="auto"/>
            </w:tcBorders>
            <w:shd w:val="clear" w:color="auto" w:fill="auto"/>
          </w:tcPr>
          <w:p w14:paraId="6588B5EC" w14:textId="6D4B56A7" w:rsidR="00D842D2" w:rsidRPr="00B955AC" w:rsidRDefault="0046497D" w:rsidP="00F74ACE">
            <w:pPr>
              <w:spacing w:before="240"/>
              <w:ind w:right="-2"/>
              <w:rPr>
                <w:color w:val="000000"/>
                <w:szCs w:val="24"/>
              </w:rPr>
            </w:pPr>
            <w:r w:rsidRPr="00B955AC">
              <w:rPr>
                <w:color w:val="000000"/>
                <w:szCs w:val="24"/>
              </w:rPr>
              <w:t>7</w:t>
            </w:r>
            <w:r w:rsidR="00D842D2" w:rsidRPr="00B955AC">
              <w:rPr>
                <w:color w:val="000000"/>
                <w:szCs w:val="24"/>
              </w:rPr>
              <w:t>.</w:t>
            </w:r>
          </w:p>
        </w:tc>
        <w:tc>
          <w:tcPr>
            <w:tcW w:w="2552" w:type="dxa"/>
            <w:gridSpan w:val="3"/>
            <w:tcBorders>
              <w:top w:val="nil"/>
              <w:left w:val="nil"/>
              <w:bottom w:val="single" w:sz="4" w:space="0" w:color="auto"/>
              <w:right w:val="single" w:sz="4" w:space="0" w:color="auto"/>
            </w:tcBorders>
            <w:shd w:val="clear" w:color="auto" w:fill="auto"/>
          </w:tcPr>
          <w:p w14:paraId="48B80469" w14:textId="77777777" w:rsidR="00D842D2" w:rsidRPr="00B955AC" w:rsidRDefault="00D842D2" w:rsidP="00F74ACE">
            <w:pPr>
              <w:spacing w:before="240"/>
              <w:ind w:right="-2"/>
              <w:rPr>
                <w:szCs w:val="24"/>
              </w:rPr>
            </w:pPr>
            <w:r w:rsidRPr="00B955AC">
              <w:rPr>
                <w:szCs w:val="24"/>
              </w:rPr>
              <w:t>Domki campingowe w Międzyrzecu  Podlaskim</w:t>
            </w:r>
          </w:p>
          <w:p w14:paraId="568E1CA4" w14:textId="77777777" w:rsidR="00D842D2" w:rsidRPr="00B955AC" w:rsidRDefault="00D842D2" w:rsidP="00F74ACE">
            <w:pPr>
              <w:spacing w:before="240"/>
              <w:ind w:right="-2"/>
              <w:rPr>
                <w:szCs w:val="24"/>
              </w:rPr>
            </w:pPr>
            <w:r w:rsidRPr="00B955AC">
              <w:rPr>
                <w:szCs w:val="24"/>
              </w:rPr>
              <w:t xml:space="preserve">Wartości poszczególnych domków są następujące: </w:t>
            </w:r>
          </w:p>
          <w:p w14:paraId="24ED9A05" w14:textId="77777777" w:rsidR="00D842D2" w:rsidRPr="00B955AC" w:rsidRDefault="00D842D2" w:rsidP="00F74ACE">
            <w:pPr>
              <w:spacing w:before="240"/>
              <w:ind w:right="-2"/>
              <w:rPr>
                <w:szCs w:val="24"/>
              </w:rPr>
            </w:pPr>
            <w:r w:rsidRPr="00B955AC">
              <w:rPr>
                <w:szCs w:val="24"/>
              </w:rPr>
              <w:t>35 966,67zł,  32 966,67zł,</w:t>
            </w:r>
          </w:p>
          <w:p w14:paraId="4A3A6E82" w14:textId="77777777" w:rsidR="00D842D2" w:rsidRPr="00B955AC" w:rsidRDefault="00D842D2" w:rsidP="00F74ACE">
            <w:pPr>
              <w:spacing w:before="240"/>
              <w:ind w:right="-2"/>
              <w:rPr>
                <w:szCs w:val="24"/>
              </w:rPr>
            </w:pPr>
            <w:r w:rsidRPr="00B955AC">
              <w:rPr>
                <w:szCs w:val="24"/>
              </w:rPr>
              <w:t>40 966,67zł,  28 966,67zł,</w:t>
            </w:r>
          </w:p>
          <w:p w14:paraId="3EAE5003" w14:textId="77777777" w:rsidR="00D842D2" w:rsidRPr="00B955AC" w:rsidRDefault="00D842D2" w:rsidP="00F74ACE">
            <w:pPr>
              <w:spacing w:before="240"/>
              <w:ind w:right="-2"/>
              <w:rPr>
                <w:szCs w:val="24"/>
              </w:rPr>
            </w:pPr>
            <w:r w:rsidRPr="00B955AC">
              <w:rPr>
                <w:szCs w:val="24"/>
              </w:rPr>
              <w:t>35 966,67zł,  34 966,65</w:t>
            </w:r>
          </w:p>
        </w:tc>
        <w:tc>
          <w:tcPr>
            <w:tcW w:w="1915" w:type="dxa"/>
            <w:tcBorders>
              <w:top w:val="single" w:sz="2" w:space="0" w:color="auto"/>
              <w:left w:val="nil"/>
              <w:bottom w:val="single" w:sz="4" w:space="0" w:color="auto"/>
              <w:right w:val="single" w:sz="4" w:space="0" w:color="auto"/>
            </w:tcBorders>
            <w:shd w:val="clear" w:color="auto" w:fill="auto"/>
          </w:tcPr>
          <w:p w14:paraId="40405450" w14:textId="77777777" w:rsidR="00D842D2" w:rsidRPr="00B955AC" w:rsidRDefault="00D842D2" w:rsidP="00F74ACE">
            <w:pPr>
              <w:spacing w:before="240"/>
              <w:ind w:right="-2"/>
              <w:jc w:val="right"/>
              <w:rPr>
                <w:color w:val="000000"/>
                <w:szCs w:val="24"/>
              </w:rPr>
            </w:pPr>
          </w:p>
          <w:p w14:paraId="7EEF5700" w14:textId="77777777" w:rsidR="00D842D2" w:rsidRPr="00B955AC" w:rsidRDefault="00D842D2" w:rsidP="00F74ACE">
            <w:pPr>
              <w:spacing w:before="240"/>
              <w:ind w:right="-2"/>
              <w:jc w:val="right"/>
              <w:rPr>
                <w:color w:val="000000"/>
                <w:szCs w:val="24"/>
              </w:rPr>
            </w:pPr>
          </w:p>
          <w:p w14:paraId="3EE9A851" w14:textId="77777777" w:rsidR="00D842D2" w:rsidRPr="00B955AC" w:rsidRDefault="00D842D2" w:rsidP="00F74ACE">
            <w:pPr>
              <w:spacing w:before="240"/>
              <w:ind w:right="-2"/>
              <w:jc w:val="right"/>
              <w:rPr>
                <w:color w:val="000000"/>
                <w:szCs w:val="24"/>
              </w:rPr>
            </w:pPr>
            <w:r w:rsidRPr="00B955AC">
              <w:rPr>
                <w:color w:val="000000"/>
                <w:szCs w:val="24"/>
              </w:rPr>
              <w:t>209 800,00</w:t>
            </w:r>
          </w:p>
        </w:tc>
        <w:tc>
          <w:tcPr>
            <w:tcW w:w="920" w:type="dxa"/>
            <w:tcBorders>
              <w:top w:val="single" w:sz="4" w:space="0" w:color="auto"/>
              <w:left w:val="nil"/>
              <w:bottom w:val="single" w:sz="4" w:space="0" w:color="auto"/>
              <w:right w:val="single" w:sz="4" w:space="0" w:color="auto"/>
            </w:tcBorders>
          </w:tcPr>
          <w:p w14:paraId="24EAF515" w14:textId="77777777" w:rsidR="00D842D2" w:rsidRPr="00B955AC" w:rsidRDefault="00D842D2" w:rsidP="00F74ACE">
            <w:pPr>
              <w:spacing w:before="240"/>
              <w:ind w:right="-2"/>
              <w:rPr>
                <w:color w:val="000000"/>
                <w:szCs w:val="24"/>
              </w:rPr>
            </w:pPr>
          </w:p>
          <w:p w14:paraId="64C8EF4F" w14:textId="77777777" w:rsidR="00D842D2" w:rsidRPr="00B955AC" w:rsidRDefault="00D842D2" w:rsidP="00F74ACE">
            <w:pPr>
              <w:spacing w:before="240"/>
              <w:ind w:right="-2"/>
              <w:rPr>
                <w:color w:val="000000"/>
                <w:szCs w:val="24"/>
              </w:rPr>
            </w:pPr>
          </w:p>
          <w:p w14:paraId="0B918AE2" w14:textId="77777777" w:rsidR="00D842D2" w:rsidRPr="00B955AC" w:rsidRDefault="00D842D2"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89CA21" w14:textId="77777777" w:rsidR="00D842D2" w:rsidRPr="00B955AC" w:rsidRDefault="00D842D2" w:rsidP="00F74ACE">
            <w:pPr>
              <w:spacing w:before="240"/>
              <w:ind w:right="-2"/>
              <w:rPr>
                <w:color w:val="000000"/>
                <w:szCs w:val="24"/>
              </w:rPr>
            </w:pPr>
          </w:p>
        </w:tc>
        <w:tc>
          <w:tcPr>
            <w:tcW w:w="1417" w:type="dxa"/>
            <w:tcBorders>
              <w:top w:val="nil"/>
              <w:left w:val="nil"/>
              <w:bottom w:val="single" w:sz="4" w:space="0" w:color="auto"/>
              <w:right w:val="single" w:sz="4" w:space="0" w:color="auto"/>
            </w:tcBorders>
            <w:shd w:val="clear" w:color="auto" w:fill="auto"/>
          </w:tcPr>
          <w:p w14:paraId="661C3F82" w14:textId="77777777" w:rsidR="00D842D2" w:rsidRPr="00B955AC" w:rsidRDefault="00D842D2" w:rsidP="00F74ACE">
            <w:pPr>
              <w:spacing w:before="240"/>
              <w:ind w:right="-2"/>
              <w:rPr>
                <w:color w:val="000000"/>
                <w:szCs w:val="24"/>
              </w:rPr>
            </w:pPr>
          </w:p>
          <w:p w14:paraId="64BD512A" w14:textId="77777777" w:rsidR="00D842D2" w:rsidRPr="00B955AC" w:rsidRDefault="00D842D2" w:rsidP="00F74ACE">
            <w:pPr>
              <w:spacing w:before="240"/>
              <w:ind w:right="-2"/>
              <w:rPr>
                <w:color w:val="000000"/>
                <w:szCs w:val="24"/>
              </w:rPr>
            </w:pPr>
            <w:r w:rsidRPr="00B955AC">
              <w:rPr>
                <w:color w:val="000000"/>
                <w:szCs w:val="24"/>
              </w:rPr>
              <w:t>typ holenderski</w:t>
            </w:r>
          </w:p>
        </w:tc>
        <w:tc>
          <w:tcPr>
            <w:tcW w:w="1134" w:type="dxa"/>
            <w:tcBorders>
              <w:top w:val="nil"/>
              <w:left w:val="nil"/>
              <w:bottom w:val="single" w:sz="4" w:space="0" w:color="auto"/>
              <w:right w:val="single" w:sz="4" w:space="0" w:color="auto"/>
            </w:tcBorders>
            <w:shd w:val="clear" w:color="auto" w:fill="auto"/>
          </w:tcPr>
          <w:p w14:paraId="4DDFAA86" w14:textId="77777777" w:rsidR="00D842D2" w:rsidRPr="00B955AC" w:rsidRDefault="00D842D2" w:rsidP="00F74ACE">
            <w:pPr>
              <w:spacing w:before="240"/>
              <w:ind w:right="-2"/>
              <w:rPr>
                <w:color w:val="000000"/>
                <w:szCs w:val="24"/>
              </w:rPr>
            </w:pPr>
          </w:p>
        </w:tc>
      </w:tr>
      <w:tr w:rsidR="003E4448" w:rsidRPr="00B955AC" w14:paraId="3B46D8EB" w14:textId="77777777" w:rsidTr="00B52207">
        <w:trPr>
          <w:trHeight w:val="600"/>
          <w:jc w:val="center"/>
        </w:trPr>
        <w:tc>
          <w:tcPr>
            <w:tcW w:w="567" w:type="dxa"/>
            <w:tcBorders>
              <w:top w:val="nil"/>
              <w:left w:val="single" w:sz="4" w:space="0" w:color="auto"/>
              <w:bottom w:val="single" w:sz="4" w:space="0" w:color="auto"/>
              <w:right w:val="single" w:sz="4" w:space="0" w:color="auto"/>
            </w:tcBorders>
            <w:shd w:val="clear" w:color="auto" w:fill="auto"/>
          </w:tcPr>
          <w:p w14:paraId="24DCD8F4" w14:textId="32DDAF7C" w:rsidR="003E4448" w:rsidRPr="00B955AC" w:rsidRDefault="003E4448" w:rsidP="00F74ACE">
            <w:pPr>
              <w:spacing w:before="240"/>
              <w:ind w:right="-2"/>
              <w:rPr>
                <w:color w:val="000000"/>
                <w:szCs w:val="24"/>
              </w:rPr>
            </w:pPr>
            <w:r w:rsidRPr="00B955AC">
              <w:rPr>
                <w:color w:val="000000"/>
                <w:szCs w:val="24"/>
              </w:rPr>
              <w:t>8</w:t>
            </w:r>
          </w:p>
        </w:tc>
        <w:tc>
          <w:tcPr>
            <w:tcW w:w="2552" w:type="dxa"/>
            <w:gridSpan w:val="3"/>
            <w:tcBorders>
              <w:top w:val="nil"/>
              <w:left w:val="nil"/>
              <w:bottom w:val="single" w:sz="4" w:space="0" w:color="auto"/>
              <w:right w:val="single" w:sz="4" w:space="0" w:color="auto"/>
            </w:tcBorders>
            <w:shd w:val="clear" w:color="auto" w:fill="auto"/>
          </w:tcPr>
          <w:p w14:paraId="477BDF2F" w14:textId="27FC8C82" w:rsidR="003E4448" w:rsidRPr="00B955AC" w:rsidRDefault="003E4448" w:rsidP="00F74ACE">
            <w:pPr>
              <w:spacing w:before="240"/>
              <w:ind w:right="-2"/>
              <w:rPr>
                <w:szCs w:val="24"/>
              </w:rPr>
            </w:pPr>
            <w:r w:rsidRPr="00B955AC">
              <w:rPr>
                <w:szCs w:val="24"/>
              </w:rPr>
              <w:t xml:space="preserve">Budynek EKO-AGRO-TECH </w:t>
            </w:r>
          </w:p>
        </w:tc>
        <w:tc>
          <w:tcPr>
            <w:tcW w:w="1915" w:type="dxa"/>
            <w:tcBorders>
              <w:top w:val="single" w:sz="2" w:space="0" w:color="auto"/>
              <w:left w:val="nil"/>
              <w:bottom w:val="single" w:sz="4" w:space="0" w:color="auto"/>
              <w:right w:val="single" w:sz="4" w:space="0" w:color="auto"/>
            </w:tcBorders>
            <w:shd w:val="clear" w:color="auto" w:fill="auto"/>
          </w:tcPr>
          <w:p w14:paraId="762DEB8B" w14:textId="37B0D174" w:rsidR="003E4448" w:rsidRPr="00B955AC" w:rsidRDefault="003E4448" w:rsidP="00F74ACE">
            <w:pPr>
              <w:spacing w:before="240"/>
              <w:ind w:right="-2"/>
              <w:jc w:val="right"/>
              <w:rPr>
                <w:color w:val="000000"/>
                <w:szCs w:val="24"/>
              </w:rPr>
            </w:pPr>
            <w:r w:rsidRPr="00B955AC">
              <w:rPr>
                <w:color w:val="000000"/>
                <w:szCs w:val="24"/>
              </w:rPr>
              <w:t>9 164 329,24</w:t>
            </w:r>
          </w:p>
        </w:tc>
        <w:tc>
          <w:tcPr>
            <w:tcW w:w="920" w:type="dxa"/>
            <w:tcBorders>
              <w:top w:val="single" w:sz="4" w:space="0" w:color="auto"/>
              <w:left w:val="nil"/>
              <w:bottom w:val="single" w:sz="4" w:space="0" w:color="auto"/>
              <w:right w:val="single" w:sz="4" w:space="0" w:color="auto"/>
            </w:tcBorders>
          </w:tcPr>
          <w:p w14:paraId="5AB2375E" w14:textId="5C7CA240"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3055E" w14:textId="14AB32A9" w:rsidR="003E4448" w:rsidRPr="00B955AC" w:rsidRDefault="003E4448" w:rsidP="00F74ACE">
            <w:pPr>
              <w:spacing w:before="240"/>
              <w:ind w:right="-2"/>
              <w:rPr>
                <w:color w:val="000000"/>
                <w:szCs w:val="24"/>
              </w:rPr>
            </w:pPr>
            <w:r w:rsidRPr="00B955AC">
              <w:rPr>
                <w:color w:val="000000"/>
                <w:szCs w:val="24"/>
              </w:rPr>
              <w:t>2013</w:t>
            </w:r>
          </w:p>
        </w:tc>
        <w:tc>
          <w:tcPr>
            <w:tcW w:w="1417" w:type="dxa"/>
            <w:tcBorders>
              <w:top w:val="nil"/>
              <w:left w:val="nil"/>
              <w:bottom w:val="single" w:sz="4" w:space="0" w:color="auto"/>
              <w:right w:val="single" w:sz="4" w:space="0" w:color="auto"/>
            </w:tcBorders>
            <w:shd w:val="clear" w:color="auto" w:fill="auto"/>
          </w:tcPr>
          <w:p w14:paraId="48F1900F" w14:textId="344620E8" w:rsidR="003E4448" w:rsidRPr="00B955AC" w:rsidRDefault="003E4448" w:rsidP="00F74ACE">
            <w:pPr>
              <w:spacing w:before="240"/>
              <w:ind w:right="-2"/>
              <w:rPr>
                <w:color w:val="000000"/>
                <w:szCs w:val="24"/>
              </w:rPr>
            </w:pPr>
            <w:r w:rsidRPr="00B955AC">
              <w:rPr>
                <w:color w:val="000000"/>
                <w:szCs w:val="24"/>
              </w:rPr>
              <w:t>Cegła, beton komórkowy</w:t>
            </w:r>
          </w:p>
        </w:tc>
        <w:tc>
          <w:tcPr>
            <w:tcW w:w="1134" w:type="dxa"/>
            <w:tcBorders>
              <w:top w:val="nil"/>
              <w:left w:val="nil"/>
              <w:bottom w:val="single" w:sz="4" w:space="0" w:color="auto"/>
              <w:right w:val="single" w:sz="4" w:space="0" w:color="auto"/>
            </w:tcBorders>
            <w:shd w:val="clear" w:color="auto" w:fill="auto"/>
          </w:tcPr>
          <w:p w14:paraId="76307008" w14:textId="0169349C" w:rsidR="003E4448" w:rsidRPr="00B955AC" w:rsidRDefault="003E4448" w:rsidP="00F74ACE">
            <w:pPr>
              <w:spacing w:before="240"/>
              <w:ind w:right="-2"/>
              <w:rPr>
                <w:color w:val="000000"/>
                <w:szCs w:val="24"/>
              </w:rPr>
            </w:pPr>
            <w:r w:rsidRPr="00B955AC">
              <w:rPr>
                <w:color w:val="000000"/>
                <w:szCs w:val="24"/>
              </w:rPr>
              <w:t>Papa</w:t>
            </w:r>
          </w:p>
        </w:tc>
      </w:tr>
      <w:tr w:rsidR="003E4448" w:rsidRPr="00B955AC" w14:paraId="216A5434" w14:textId="77777777" w:rsidTr="00B52207">
        <w:trPr>
          <w:trHeight w:val="60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063888" w14:textId="1261E9C1" w:rsidR="003E4448" w:rsidRPr="00B955AC" w:rsidRDefault="003E4448" w:rsidP="00F74ACE">
            <w:pPr>
              <w:spacing w:before="240"/>
              <w:ind w:right="-2"/>
              <w:rPr>
                <w:color w:val="000000"/>
                <w:szCs w:val="24"/>
              </w:rPr>
            </w:pPr>
            <w:r w:rsidRPr="00B955AC">
              <w:rPr>
                <w:color w:val="000000"/>
                <w:szCs w:val="24"/>
              </w:rPr>
              <w:t>9</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35B371AE" w14:textId="678C619E" w:rsidR="003E4448" w:rsidRPr="00B955AC" w:rsidRDefault="003E4448" w:rsidP="00F74ACE">
            <w:pPr>
              <w:spacing w:before="240"/>
              <w:ind w:right="-2"/>
              <w:rPr>
                <w:szCs w:val="24"/>
              </w:rPr>
            </w:pPr>
            <w:r w:rsidRPr="00B955AC">
              <w:rPr>
                <w:szCs w:val="24"/>
              </w:rPr>
              <w:t xml:space="preserve">Hala sportowa </w:t>
            </w:r>
          </w:p>
        </w:tc>
        <w:tc>
          <w:tcPr>
            <w:tcW w:w="1915" w:type="dxa"/>
            <w:tcBorders>
              <w:top w:val="single" w:sz="4" w:space="0" w:color="auto"/>
              <w:left w:val="single" w:sz="4" w:space="0" w:color="auto"/>
              <w:bottom w:val="single" w:sz="4" w:space="0" w:color="auto"/>
              <w:right w:val="single" w:sz="4" w:space="0" w:color="auto"/>
            </w:tcBorders>
            <w:shd w:val="clear" w:color="auto" w:fill="auto"/>
          </w:tcPr>
          <w:p w14:paraId="401CE37F" w14:textId="5267D4F1" w:rsidR="003E4448" w:rsidRPr="00B955AC" w:rsidRDefault="003E4448" w:rsidP="00F74ACE">
            <w:pPr>
              <w:spacing w:before="240"/>
              <w:ind w:right="-2"/>
              <w:jc w:val="right"/>
              <w:rPr>
                <w:color w:val="000000"/>
                <w:szCs w:val="24"/>
              </w:rPr>
            </w:pPr>
            <w:r w:rsidRPr="00B955AC">
              <w:rPr>
                <w:color w:val="000000"/>
                <w:szCs w:val="24"/>
              </w:rPr>
              <w:t>17 205 955,83</w:t>
            </w:r>
          </w:p>
        </w:tc>
        <w:tc>
          <w:tcPr>
            <w:tcW w:w="920" w:type="dxa"/>
            <w:tcBorders>
              <w:top w:val="single" w:sz="4" w:space="0" w:color="auto"/>
              <w:left w:val="single" w:sz="4" w:space="0" w:color="auto"/>
              <w:bottom w:val="single" w:sz="4" w:space="0" w:color="auto"/>
              <w:right w:val="single" w:sz="4" w:space="0" w:color="auto"/>
            </w:tcBorders>
          </w:tcPr>
          <w:p w14:paraId="2F505D53" w14:textId="128B735C"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8F8FE" w14:textId="0AD553DC" w:rsidR="003E4448" w:rsidRPr="00B955AC" w:rsidRDefault="003E4448" w:rsidP="00F74ACE">
            <w:pPr>
              <w:spacing w:before="240"/>
              <w:ind w:right="-2"/>
              <w:rPr>
                <w:color w:val="000000"/>
                <w:szCs w:val="24"/>
              </w:rPr>
            </w:pPr>
            <w:r w:rsidRPr="00B955AC">
              <w:rPr>
                <w:color w:val="000000"/>
                <w:szCs w:val="24"/>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4F8D3" w14:textId="4A557911" w:rsidR="003E4448" w:rsidRPr="00B955AC" w:rsidRDefault="003E4448" w:rsidP="00F74ACE">
            <w:pPr>
              <w:spacing w:before="240"/>
              <w:ind w:right="-2"/>
              <w:rPr>
                <w:color w:val="000000"/>
                <w:szCs w:val="24"/>
              </w:rPr>
            </w:pPr>
            <w:r w:rsidRPr="00B955AC">
              <w:rPr>
                <w:color w:val="000000"/>
                <w:szCs w:val="24"/>
              </w:rPr>
              <w:t>Beton komórkowy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9A743E" w14:textId="4C126401" w:rsidR="003E4448" w:rsidRPr="00B955AC" w:rsidRDefault="003E4448" w:rsidP="00F74ACE">
            <w:pPr>
              <w:spacing w:before="240"/>
              <w:ind w:right="-2"/>
              <w:rPr>
                <w:color w:val="000000"/>
                <w:szCs w:val="24"/>
              </w:rPr>
            </w:pPr>
            <w:r w:rsidRPr="00B955AC">
              <w:rPr>
                <w:color w:val="000000"/>
                <w:szCs w:val="24"/>
              </w:rPr>
              <w:t>papa</w:t>
            </w:r>
          </w:p>
        </w:tc>
      </w:tr>
      <w:tr w:rsidR="003E4448" w:rsidRPr="00B955AC" w14:paraId="06D3D593" w14:textId="77777777" w:rsidTr="00B52207">
        <w:trPr>
          <w:trHeight w:val="60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8C8FDB" w14:textId="7143F18B" w:rsidR="003E4448" w:rsidRPr="00B955AC" w:rsidRDefault="003E4448" w:rsidP="00F74ACE">
            <w:pPr>
              <w:spacing w:before="240"/>
              <w:ind w:right="-2"/>
              <w:rPr>
                <w:color w:val="000000"/>
                <w:szCs w:val="24"/>
              </w:rPr>
            </w:pPr>
            <w:r w:rsidRPr="00B955AC">
              <w:rPr>
                <w:color w:val="000000"/>
                <w:szCs w:val="24"/>
              </w:rPr>
              <w:t>10.</w:t>
            </w:r>
          </w:p>
        </w:tc>
        <w:tc>
          <w:tcPr>
            <w:tcW w:w="2552" w:type="dxa"/>
            <w:gridSpan w:val="3"/>
            <w:tcBorders>
              <w:top w:val="single" w:sz="4" w:space="0" w:color="auto"/>
              <w:left w:val="nil"/>
              <w:bottom w:val="single" w:sz="4" w:space="0" w:color="auto"/>
              <w:right w:val="single" w:sz="4" w:space="0" w:color="auto"/>
            </w:tcBorders>
            <w:shd w:val="clear" w:color="auto" w:fill="auto"/>
          </w:tcPr>
          <w:p w14:paraId="4F77C031" w14:textId="77777777" w:rsidR="003E4448" w:rsidRPr="00B955AC" w:rsidRDefault="003E4448" w:rsidP="00F74ACE">
            <w:pPr>
              <w:spacing w:before="240"/>
              <w:ind w:right="-2"/>
              <w:rPr>
                <w:szCs w:val="24"/>
              </w:rPr>
            </w:pPr>
            <w:r w:rsidRPr="00B955AC">
              <w:rPr>
                <w:szCs w:val="24"/>
              </w:rPr>
              <w:t>Pomost MP</w:t>
            </w:r>
          </w:p>
        </w:tc>
        <w:tc>
          <w:tcPr>
            <w:tcW w:w="1915" w:type="dxa"/>
            <w:tcBorders>
              <w:top w:val="single" w:sz="4" w:space="0" w:color="auto"/>
              <w:left w:val="nil"/>
              <w:bottom w:val="single" w:sz="4" w:space="0" w:color="auto"/>
              <w:right w:val="single" w:sz="4" w:space="0" w:color="auto"/>
            </w:tcBorders>
            <w:shd w:val="clear" w:color="auto" w:fill="auto"/>
          </w:tcPr>
          <w:p w14:paraId="4014E68D" w14:textId="77777777" w:rsidR="003E4448" w:rsidRPr="00B955AC" w:rsidRDefault="003E4448" w:rsidP="00F74ACE">
            <w:pPr>
              <w:spacing w:before="240"/>
              <w:ind w:right="-2"/>
              <w:jc w:val="right"/>
              <w:rPr>
                <w:color w:val="000000"/>
                <w:szCs w:val="24"/>
              </w:rPr>
            </w:pPr>
            <w:r w:rsidRPr="00B955AC">
              <w:rPr>
                <w:color w:val="000000"/>
                <w:szCs w:val="24"/>
              </w:rPr>
              <w:t>67 655,00</w:t>
            </w:r>
          </w:p>
        </w:tc>
        <w:tc>
          <w:tcPr>
            <w:tcW w:w="920" w:type="dxa"/>
            <w:tcBorders>
              <w:top w:val="single" w:sz="4" w:space="0" w:color="auto"/>
              <w:left w:val="nil"/>
              <w:bottom w:val="single" w:sz="4" w:space="0" w:color="auto"/>
              <w:right w:val="single" w:sz="4" w:space="0" w:color="auto"/>
            </w:tcBorders>
          </w:tcPr>
          <w:p w14:paraId="7CDD8563" w14:textId="77777777"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322D2" w14:textId="78936A9A" w:rsidR="003E4448" w:rsidRPr="00B955AC" w:rsidRDefault="003E4448" w:rsidP="00F74ACE">
            <w:pPr>
              <w:spacing w:before="240"/>
              <w:ind w:right="-2"/>
              <w:rPr>
                <w:color w:val="000000"/>
                <w:szCs w:val="24"/>
              </w:rPr>
            </w:pPr>
            <w:r w:rsidRPr="00B955AC">
              <w:rPr>
                <w:color w:val="000000"/>
                <w:szCs w:val="24"/>
              </w:rPr>
              <w:t>--</w:t>
            </w:r>
          </w:p>
        </w:tc>
        <w:tc>
          <w:tcPr>
            <w:tcW w:w="1417" w:type="dxa"/>
            <w:tcBorders>
              <w:top w:val="single" w:sz="4" w:space="0" w:color="auto"/>
              <w:left w:val="nil"/>
              <w:bottom w:val="single" w:sz="4" w:space="0" w:color="auto"/>
              <w:right w:val="single" w:sz="4" w:space="0" w:color="auto"/>
            </w:tcBorders>
            <w:shd w:val="clear" w:color="auto" w:fill="auto"/>
          </w:tcPr>
          <w:p w14:paraId="656BB5DE" w14:textId="4A6D99E5" w:rsidR="003E4448" w:rsidRPr="00B955AC" w:rsidRDefault="003E4448" w:rsidP="00F74ACE">
            <w:pPr>
              <w:spacing w:before="240"/>
              <w:ind w:right="-2"/>
              <w:rPr>
                <w:color w:val="000000"/>
                <w:szCs w:val="24"/>
              </w:rPr>
            </w:pPr>
            <w:r w:rsidRPr="00B955AC">
              <w:rPr>
                <w:color w:val="000000"/>
                <w:szCs w:val="24"/>
              </w:rPr>
              <w:t>--</w:t>
            </w:r>
          </w:p>
        </w:tc>
        <w:tc>
          <w:tcPr>
            <w:tcW w:w="1134" w:type="dxa"/>
            <w:tcBorders>
              <w:top w:val="single" w:sz="4" w:space="0" w:color="auto"/>
              <w:left w:val="nil"/>
              <w:bottom w:val="single" w:sz="4" w:space="0" w:color="auto"/>
              <w:right w:val="single" w:sz="4" w:space="0" w:color="auto"/>
            </w:tcBorders>
            <w:shd w:val="clear" w:color="auto" w:fill="auto"/>
          </w:tcPr>
          <w:p w14:paraId="702CEED8" w14:textId="69B5BB15" w:rsidR="003E4448" w:rsidRPr="00B955AC" w:rsidRDefault="003E4448" w:rsidP="00F74ACE">
            <w:pPr>
              <w:spacing w:before="240"/>
              <w:ind w:right="-2"/>
              <w:rPr>
                <w:color w:val="000000"/>
                <w:szCs w:val="24"/>
              </w:rPr>
            </w:pPr>
            <w:r w:rsidRPr="00B955AC">
              <w:rPr>
                <w:color w:val="000000"/>
                <w:szCs w:val="24"/>
              </w:rPr>
              <w:t>--</w:t>
            </w:r>
          </w:p>
        </w:tc>
      </w:tr>
      <w:tr w:rsidR="003E4448" w:rsidRPr="00B955AC" w14:paraId="27EB1718" w14:textId="77777777" w:rsidTr="0065538C">
        <w:trPr>
          <w:trHeight w:val="560"/>
          <w:jc w:val="center"/>
        </w:trPr>
        <w:tc>
          <w:tcPr>
            <w:tcW w:w="567" w:type="dxa"/>
            <w:tcBorders>
              <w:top w:val="nil"/>
              <w:left w:val="single" w:sz="4" w:space="0" w:color="auto"/>
              <w:bottom w:val="single" w:sz="4" w:space="0" w:color="auto"/>
              <w:right w:val="single" w:sz="4" w:space="0" w:color="auto"/>
            </w:tcBorders>
            <w:shd w:val="clear" w:color="auto" w:fill="auto"/>
          </w:tcPr>
          <w:p w14:paraId="07B51AAF" w14:textId="1AC6AFC7" w:rsidR="003E4448" w:rsidRPr="00B955AC" w:rsidRDefault="003E4448" w:rsidP="00F74ACE">
            <w:pPr>
              <w:spacing w:before="240"/>
              <w:ind w:right="-2"/>
              <w:rPr>
                <w:color w:val="000000"/>
                <w:szCs w:val="24"/>
              </w:rPr>
            </w:pPr>
            <w:r w:rsidRPr="00B955AC">
              <w:rPr>
                <w:color w:val="000000"/>
                <w:szCs w:val="24"/>
              </w:rPr>
              <w:t>11.</w:t>
            </w:r>
          </w:p>
        </w:tc>
        <w:tc>
          <w:tcPr>
            <w:tcW w:w="2552" w:type="dxa"/>
            <w:gridSpan w:val="3"/>
            <w:tcBorders>
              <w:top w:val="nil"/>
              <w:left w:val="nil"/>
              <w:bottom w:val="single" w:sz="4" w:space="0" w:color="auto"/>
              <w:right w:val="single" w:sz="4" w:space="0" w:color="auto"/>
            </w:tcBorders>
            <w:shd w:val="clear" w:color="auto" w:fill="auto"/>
          </w:tcPr>
          <w:p w14:paraId="49CD5A7B" w14:textId="77777777" w:rsidR="003E4448" w:rsidRPr="00B955AC" w:rsidRDefault="003E4448" w:rsidP="00F74ACE">
            <w:pPr>
              <w:spacing w:before="240"/>
              <w:ind w:right="-2"/>
              <w:rPr>
                <w:szCs w:val="24"/>
              </w:rPr>
            </w:pPr>
            <w:r w:rsidRPr="00B955AC">
              <w:rPr>
                <w:szCs w:val="24"/>
              </w:rPr>
              <w:t>Ogrodzenie DS</w:t>
            </w:r>
          </w:p>
        </w:tc>
        <w:tc>
          <w:tcPr>
            <w:tcW w:w="1915" w:type="dxa"/>
            <w:tcBorders>
              <w:top w:val="nil"/>
              <w:left w:val="nil"/>
              <w:bottom w:val="single" w:sz="4" w:space="0" w:color="auto"/>
              <w:right w:val="single" w:sz="4" w:space="0" w:color="auto"/>
            </w:tcBorders>
            <w:shd w:val="clear" w:color="auto" w:fill="auto"/>
          </w:tcPr>
          <w:p w14:paraId="6614EF48" w14:textId="4578DB13" w:rsidR="003E4448" w:rsidRPr="00B955AC" w:rsidRDefault="003E4448" w:rsidP="00F74ACE">
            <w:pPr>
              <w:spacing w:before="240"/>
              <w:ind w:right="-2"/>
              <w:jc w:val="right"/>
              <w:rPr>
                <w:color w:val="000000"/>
                <w:szCs w:val="24"/>
              </w:rPr>
            </w:pPr>
            <w:r w:rsidRPr="00B955AC">
              <w:rPr>
                <w:color w:val="000000"/>
                <w:szCs w:val="24"/>
              </w:rPr>
              <w:t>380 346,36</w:t>
            </w:r>
          </w:p>
        </w:tc>
        <w:tc>
          <w:tcPr>
            <w:tcW w:w="920" w:type="dxa"/>
            <w:tcBorders>
              <w:top w:val="single" w:sz="4" w:space="0" w:color="auto"/>
              <w:left w:val="nil"/>
              <w:bottom w:val="single" w:sz="4" w:space="0" w:color="auto"/>
              <w:right w:val="single" w:sz="4" w:space="0" w:color="auto"/>
            </w:tcBorders>
          </w:tcPr>
          <w:p w14:paraId="4C2C8BC0" w14:textId="77777777"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FA227C" w14:textId="77777777" w:rsidR="003E4448" w:rsidRPr="00B955AC" w:rsidRDefault="003E4448" w:rsidP="00F74ACE">
            <w:pPr>
              <w:spacing w:before="240"/>
              <w:ind w:right="-2"/>
              <w:rPr>
                <w:color w:val="000000"/>
                <w:szCs w:val="24"/>
              </w:rPr>
            </w:pPr>
            <w:r w:rsidRPr="00B955AC">
              <w:rPr>
                <w:color w:val="000000"/>
                <w:szCs w:val="24"/>
              </w:rPr>
              <w:t>2012</w:t>
            </w:r>
          </w:p>
        </w:tc>
        <w:tc>
          <w:tcPr>
            <w:tcW w:w="1417" w:type="dxa"/>
            <w:tcBorders>
              <w:top w:val="nil"/>
              <w:left w:val="nil"/>
              <w:bottom w:val="single" w:sz="4" w:space="0" w:color="auto"/>
              <w:right w:val="single" w:sz="4" w:space="0" w:color="auto"/>
            </w:tcBorders>
            <w:shd w:val="clear" w:color="auto" w:fill="auto"/>
          </w:tcPr>
          <w:p w14:paraId="0E09D1CE" w14:textId="77777777" w:rsidR="003E4448" w:rsidRPr="00B955AC" w:rsidRDefault="003E4448" w:rsidP="00F74ACE">
            <w:pPr>
              <w:spacing w:before="240"/>
              <w:ind w:right="-2"/>
              <w:rPr>
                <w:color w:val="000000"/>
                <w:szCs w:val="24"/>
              </w:rPr>
            </w:pPr>
            <w:r w:rsidRPr="00B955AC">
              <w:rPr>
                <w:color w:val="000000"/>
                <w:szCs w:val="24"/>
              </w:rPr>
              <w:t>---</w:t>
            </w:r>
          </w:p>
        </w:tc>
        <w:tc>
          <w:tcPr>
            <w:tcW w:w="1134" w:type="dxa"/>
            <w:tcBorders>
              <w:top w:val="nil"/>
              <w:left w:val="nil"/>
              <w:bottom w:val="single" w:sz="4" w:space="0" w:color="auto"/>
              <w:right w:val="single" w:sz="4" w:space="0" w:color="auto"/>
            </w:tcBorders>
            <w:shd w:val="clear" w:color="auto" w:fill="auto"/>
          </w:tcPr>
          <w:p w14:paraId="29C28EC0" w14:textId="77777777" w:rsidR="003E4448" w:rsidRPr="00B955AC" w:rsidRDefault="003E4448" w:rsidP="00F74ACE">
            <w:pPr>
              <w:spacing w:before="240"/>
              <w:ind w:right="-2"/>
              <w:rPr>
                <w:color w:val="000000"/>
                <w:szCs w:val="24"/>
              </w:rPr>
            </w:pPr>
            <w:r w:rsidRPr="00B955AC">
              <w:rPr>
                <w:color w:val="000000"/>
                <w:szCs w:val="24"/>
              </w:rPr>
              <w:t>---</w:t>
            </w:r>
          </w:p>
        </w:tc>
      </w:tr>
      <w:tr w:rsidR="003E4448" w:rsidRPr="00B955AC" w14:paraId="58B92858" w14:textId="77777777" w:rsidTr="0065538C">
        <w:trPr>
          <w:trHeight w:val="589"/>
          <w:jc w:val="center"/>
        </w:trPr>
        <w:tc>
          <w:tcPr>
            <w:tcW w:w="567" w:type="dxa"/>
            <w:tcBorders>
              <w:top w:val="nil"/>
              <w:left w:val="single" w:sz="4" w:space="0" w:color="auto"/>
              <w:bottom w:val="single" w:sz="4" w:space="0" w:color="auto"/>
              <w:right w:val="single" w:sz="4" w:space="0" w:color="auto"/>
            </w:tcBorders>
            <w:shd w:val="clear" w:color="auto" w:fill="auto"/>
          </w:tcPr>
          <w:p w14:paraId="00E1C82B" w14:textId="4B02B405" w:rsidR="003E4448" w:rsidRPr="00B955AC" w:rsidRDefault="003E4448" w:rsidP="00F74ACE">
            <w:pPr>
              <w:spacing w:before="240"/>
              <w:ind w:right="-2"/>
              <w:rPr>
                <w:color w:val="000000"/>
                <w:szCs w:val="24"/>
              </w:rPr>
            </w:pPr>
            <w:r w:rsidRPr="00B955AC">
              <w:rPr>
                <w:color w:val="000000"/>
                <w:szCs w:val="24"/>
              </w:rPr>
              <w:t>12.</w:t>
            </w:r>
          </w:p>
        </w:tc>
        <w:tc>
          <w:tcPr>
            <w:tcW w:w="2552" w:type="dxa"/>
            <w:gridSpan w:val="3"/>
            <w:tcBorders>
              <w:top w:val="nil"/>
              <w:left w:val="nil"/>
              <w:bottom w:val="single" w:sz="4" w:space="0" w:color="auto"/>
              <w:right w:val="single" w:sz="4" w:space="0" w:color="auto"/>
            </w:tcBorders>
            <w:shd w:val="clear" w:color="auto" w:fill="auto"/>
          </w:tcPr>
          <w:p w14:paraId="70C8C1EE" w14:textId="77777777" w:rsidR="003E4448" w:rsidRPr="00B955AC" w:rsidRDefault="003E4448" w:rsidP="00F74ACE">
            <w:pPr>
              <w:spacing w:before="240"/>
              <w:ind w:right="-2"/>
              <w:rPr>
                <w:szCs w:val="24"/>
              </w:rPr>
            </w:pPr>
            <w:r w:rsidRPr="00B955AC">
              <w:rPr>
                <w:szCs w:val="24"/>
              </w:rPr>
              <w:t xml:space="preserve">Maszyny, aparaty, wyposażenie i urządzenia </w:t>
            </w:r>
          </w:p>
          <w:p w14:paraId="60C4BD06" w14:textId="77777777" w:rsidR="003E4448" w:rsidRPr="00B955AC" w:rsidRDefault="003E4448" w:rsidP="00F74ACE">
            <w:pPr>
              <w:spacing w:before="240"/>
              <w:ind w:right="-2"/>
              <w:rPr>
                <w:szCs w:val="24"/>
              </w:rPr>
            </w:pPr>
            <w:r w:rsidRPr="00B955AC">
              <w:rPr>
                <w:szCs w:val="24"/>
              </w:rPr>
              <w:t>Wysokospecjalistyczne aparaty m.in. w Centrum Badań grupa VI i grupa VIII</w:t>
            </w:r>
          </w:p>
        </w:tc>
        <w:tc>
          <w:tcPr>
            <w:tcW w:w="1915" w:type="dxa"/>
            <w:tcBorders>
              <w:top w:val="nil"/>
              <w:left w:val="nil"/>
              <w:bottom w:val="single" w:sz="4" w:space="0" w:color="auto"/>
              <w:right w:val="single" w:sz="4" w:space="0" w:color="auto"/>
            </w:tcBorders>
            <w:shd w:val="clear" w:color="auto" w:fill="FFFFFF"/>
          </w:tcPr>
          <w:p w14:paraId="76947468" w14:textId="77777777" w:rsidR="003E4448" w:rsidRPr="00B955AC" w:rsidRDefault="003E4448" w:rsidP="00F74ACE">
            <w:pPr>
              <w:spacing w:before="240"/>
              <w:ind w:right="-2"/>
              <w:jc w:val="right"/>
              <w:rPr>
                <w:color w:val="000000"/>
                <w:szCs w:val="24"/>
              </w:rPr>
            </w:pPr>
          </w:p>
          <w:p w14:paraId="3842A2D5" w14:textId="0AA1D723" w:rsidR="003E4448" w:rsidRPr="00B955AC" w:rsidRDefault="003E4448" w:rsidP="00F74ACE">
            <w:pPr>
              <w:spacing w:before="240"/>
              <w:ind w:right="-2"/>
              <w:jc w:val="right"/>
              <w:rPr>
                <w:color w:val="000000"/>
                <w:szCs w:val="24"/>
              </w:rPr>
            </w:pPr>
            <w:r w:rsidRPr="00B955AC">
              <w:rPr>
                <w:color w:val="000000"/>
                <w:szCs w:val="24"/>
              </w:rPr>
              <w:t>17 210 039,66</w:t>
            </w:r>
          </w:p>
        </w:tc>
        <w:tc>
          <w:tcPr>
            <w:tcW w:w="920" w:type="dxa"/>
            <w:tcBorders>
              <w:top w:val="single" w:sz="4" w:space="0" w:color="auto"/>
              <w:left w:val="nil"/>
              <w:bottom w:val="single" w:sz="4" w:space="0" w:color="auto"/>
              <w:right w:val="single" w:sz="4" w:space="0" w:color="auto"/>
            </w:tcBorders>
            <w:shd w:val="clear" w:color="auto" w:fill="F2F2F2"/>
          </w:tcPr>
          <w:p w14:paraId="6F6D9254" w14:textId="77777777" w:rsidR="003E4448" w:rsidRPr="00B955AC" w:rsidRDefault="003E4448" w:rsidP="00F74ACE">
            <w:pPr>
              <w:spacing w:before="240"/>
              <w:ind w:right="-2"/>
              <w:rPr>
                <w:color w:val="000000"/>
                <w:szCs w:val="24"/>
              </w:rPr>
            </w:pPr>
          </w:p>
          <w:p w14:paraId="59938F42" w14:textId="77777777"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0CEBC2CD" w14:textId="77777777" w:rsidR="003E4448" w:rsidRPr="00B955AC" w:rsidRDefault="003E4448" w:rsidP="00F74ACE">
            <w:pPr>
              <w:spacing w:before="240"/>
              <w:ind w:right="-2"/>
              <w:rPr>
                <w:color w:val="000000"/>
                <w:szCs w:val="24"/>
              </w:rPr>
            </w:pPr>
          </w:p>
        </w:tc>
        <w:tc>
          <w:tcPr>
            <w:tcW w:w="1417" w:type="dxa"/>
            <w:tcBorders>
              <w:top w:val="nil"/>
              <w:left w:val="nil"/>
              <w:bottom w:val="single" w:sz="4" w:space="0" w:color="auto"/>
              <w:right w:val="single" w:sz="4" w:space="0" w:color="auto"/>
            </w:tcBorders>
            <w:shd w:val="clear" w:color="auto" w:fill="F2F2F2"/>
          </w:tcPr>
          <w:p w14:paraId="4B9CF48F" w14:textId="77777777" w:rsidR="003E4448" w:rsidRPr="00B955AC" w:rsidRDefault="003E4448" w:rsidP="00F74ACE">
            <w:pPr>
              <w:spacing w:before="240"/>
              <w:ind w:right="-2"/>
              <w:rPr>
                <w:color w:val="000000"/>
                <w:szCs w:val="24"/>
              </w:rPr>
            </w:pPr>
          </w:p>
        </w:tc>
        <w:tc>
          <w:tcPr>
            <w:tcW w:w="1134" w:type="dxa"/>
            <w:tcBorders>
              <w:top w:val="nil"/>
              <w:left w:val="nil"/>
              <w:bottom w:val="single" w:sz="4" w:space="0" w:color="auto"/>
              <w:right w:val="single" w:sz="4" w:space="0" w:color="auto"/>
            </w:tcBorders>
            <w:shd w:val="clear" w:color="auto" w:fill="F2F2F2"/>
          </w:tcPr>
          <w:p w14:paraId="5F5EF3BB" w14:textId="77777777" w:rsidR="003E4448" w:rsidRPr="00B955AC" w:rsidRDefault="003E4448" w:rsidP="00F74ACE">
            <w:pPr>
              <w:spacing w:before="240"/>
              <w:ind w:right="-2"/>
              <w:rPr>
                <w:color w:val="000000"/>
                <w:szCs w:val="24"/>
              </w:rPr>
            </w:pPr>
          </w:p>
        </w:tc>
      </w:tr>
      <w:tr w:rsidR="003E4448" w:rsidRPr="00B955AC" w14:paraId="67A810B3" w14:textId="77777777" w:rsidTr="0065538C">
        <w:trPr>
          <w:trHeight w:val="589"/>
          <w:jc w:val="center"/>
        </w:trPr>
        <w:tc>
          <w:tcPr>
            <w:tcW w:w="567" w:type="dxa"/>
            <w:tcBorders>
              <w:top w:val="nil"/>
              <w:left w:val="single" w:sz="4" w:space="0" w:color="auto"/>
              <w:bottom w:val="single" w:sz="4" w:space="0" w:color="auto"/>
              <w:right w:val="single" w:sz="4" w:space="0" w:color="auto"/>
            </w:tcBorders>
            <w:shd w:val="clear" w:color="auto" w:fill="auto"/>
          </w:tcPr>
          <w:p w14:paraId="524DA8E3" w14:textId="349BF216" w:rsidR="003E4448" w:rsidRPr="00B955AC" w:rsidRDefault="003E4448" w:rsidP="00F74ACE">
            <w:pPr>
              <w:spacing w:before="240"/>
              <w:ind w:right="-2"/>
              <w:rPr>
                <w:color w:val="000000"/>
                <w:szCs w:val="24"/>
              </w:rPr>
            </w:pPr>
            <w:r w:rsidRPr="00B955AC">
              <w:rPr>
                <w:color w:val="000000"/>
                <w:szCs w:val="24"/>
              </w:rPr>
              <w:t>13.</w:t>
            </w:r>
          </w:p>
        </w:tc>
        <w:tc>
          <w:tcPr>
            <w:tcW w:w="2552" w:type="dxa"/>
            <w:gridSpan w:val="3"/>
            <w:tcBorders>
              <w:top w:val="nil"/>
              <w:left w:val="nil"/>
              <w:bottom w:val="single" w:sz="4" w:space="0" w:color="auto"/>
              <w:right w:val="single" w:sz="4" w:space="0" w:color="auto"/>
            </w:tcBorders>
            <w:shd w:val="clear" w:color="auto" w:fill="auto"/>
          </w:tcPr>
          <w:p w14:paraId="0854DC0B" w14:textId="77777777" w:rsidR="003E4448" w:rsidRPr="00B955AC" w:rsidRDefault="003E4448" w:rsidP="00F74ACE">
            <w:pPr>
              <w:spacing w:before="240"/>
              <w:ind w:right="-2"/>
              <w:rPr>
                <w:color w:val="000000"/>
                <w:szCs w:val="24"/>
              </w:rPr>
            </w:pPr>
            <w:r w:rsidRPr="00B955AC">
              <w:rPr>
                <w:color w:val="000000"/>
                <w:szCs w:val="24"/>
              </w:rPr>
              <w:t>Sprzęt elektroniczny stacjonarny i przenośny (starszy niż  5 lat)</w:t>
            </w:r>
          </w:p>
        </w:tc>
        <w:tc>
          <w:tcPr>
            <w:tcW w:w="1915" w:type="dxa"/>
            <w:tcBorders>
              <w:top w:val="nil"/>
              <w:left w:val="nil"/>
              <w:bottom w:val="single" w:sz="4" w:space="0" w:color="auto"/>
              <w:right w:val="single" w:sz="4" w:space="0" w:color="auto"/>
            </w:tcBorders>
            <w:shd w:val="clear" w:color="auto" w:fill="FFFFFF"/>
          </w:tcPr>
          <w:p w14:paraId="3A8A41BA" w14:textId="4633E919" w:rsidR="003E4448" w:rsidRPr="00B955AC" w:rsidRDefault="00514993" w:rsidP="00514993">
            <w:pPr>
              <w:spacing w:before="240"/>
              <w:ind w:right="-2"/>
              <w:jc w:val="right"/>
              <w:rPr>
                <w:color w:val="000000"/>
                <w:szCs w:val="24"/>
              </w:rPr>
            </w:pPr>
            <w:r w:rsidRPr="00B955AC">
              <w:rPr>
                <w:color w:val="000000"/>
                <w:szCs w:val="24"/>
              </w:rPr>
              <w:t>1 824615,52</w:t>
            </w:r>
          </w:p>
        </w:tc>
        <w:tc>
          <w:tcPr>
            <w:tcW w:w="920" w:type="dxa"/>
            <w:tcBorders>
              <w:top w:val="single" w:sz="4" w:space="0" w:color="auto"/>
              <w:left w:val="nil"/>
              <w:bottom w:val="single" w:sz="4" w:space="0" w:color="auto"/>
              <w:right w:val="single" w:sz="4" w:space="0" w:color="auto"/>
            </w:tcBorders>
            <w:shd w:val="clear" w:color="auto" w:fill="F2F2F2"/>
          </w:tcPr>
          <w:p w14:paraId="65084B18" w14:textId="77777777" w:rsidR="003E4448" w:rsidRPr="00B955AC" w:rsidRDefault="003E4448" w:rsidP="00F74ACE">
            <w:pPr>
              <w:spacing w:before="240"/>
              <w:ind w:right="-2"/>
              <w:rPr>
                <w:color w:val="000000"/>
                <w:szCs w:val="24"/>
              </w:rPr>
            </w:pPr>
            <w:r w:rsidRPr="00B955AC">
              <w:rPr>
                <w:color w:val="000000"/>
                <w:szCs w:val="24"/>
              </w:rPr>
              <w:t>KB</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0A35BF59" w14:textId="77777777" w:rsidR="003E4448" w:rsidRPr="00B955AC" w:rsidRDefault="003E4448" w:rsidP="00F74ACE">
            <w:pPr>
              <w:spacing w:before="240"/>
              <w:ind w:right="-2"/>
              <w:rPr>
                <w:color w:val="000000"/>
                <w:szCs w:val="24"/>
              </w:rPr>
            </w:pPr>
          </w:p>
        </w:tc>
        <w:tc>
          <w:tcPr>
            <w:tcW w:w="1417" w:type="dxa"/>
            <w:tcBorders>
              <w:top w:val="nil"/>
              <w:left w:val="nil"/>
              <w:bottom w:val="single" w:sz="4" w:space="0" w:color="auto"/>
              <w:right w:val="single" w:sz="4" w:space="0" w:color="auto"/>
            </w:tcBorders>
            <w:shd w:val="clear" w:color="auto" w:fill="F2F2F2"/>
          </w:tcPr>
          <w:p w14:paraId="4AFA74D3" w14:textId="77777777" w:rsidR="003E4448" w:rsidRPr="00B955AC" w:rsidRDefault="003E4448" w:rsidP="00F74ACE">
            <w:pPr>
              <w:spacing w:before="240"/>
              <w:ind w:right="-2"/>
              <w:rPr>
                <w:color w:val="000000"/>
                <w:szCs w:val="24"/>
              </w:rPr>
            </w:pPr>
          </w:p>
        </w:tc>
        <w:tc>
          <w:tcPr>
            <w:tcW w:w="1134" w:type="dxa"/>
            <w:tcBorders>
              <w:top w:val="nil"/>
              <w:left w:val="nil"/>
              <w:bottom w:val="single" w:sz="4" w:space="0" w:color="auto"/>
              <w:right w:val="single" w:sz="4" w:space="0" w:color="auto"/>
            </w:tcBorders>
            <w:shd w:val="clear" w:color="auto" w:fill="F2F2F2"/>
          </w:tcPr>
          <w:p w14:paraId="0560A509" w14:textId="77777777" w:rsidR="003E4448" w:rsidRPr="00B955AC" w:rsidRDefault="003E4448" w:rsidP="00F74ACE">
            <w:pPr>
              <w:spacing w:before="240"/>
              <w:ind w:right="-2"/>
              <w:rPr>
                <w:color w:val="000000"/>
                <w:szCs w:val="24"/>
              </w:rPr>
            </w:pPr>
          </w:p>
        </w:tc>
      </w:tr>
    </w:tbl>
    <w:p w14:paraId="6B403976" w14:textId="77777777" w:rsidR="00B52207" w:rsidRPr="00B955AC" w:rsidRDefault="00B52207" w:rsidP="00B955AC">
      <w:pPr>
        <w:widowControl w:val="0"/>
        <w:tabs>
          <w:tab w:val="left" w:pos="709"/>
        </w:tabs>
        <w:autoSpaceDE w:val="0"/>
        <w:textAlignment w:val="baseline"/>
        <w:rPr>
          <w:b/>
          <w:bCs/>
          <w:szCs w:val="24"/>
        </w:rPr>
      </w:pPr>
    </w:p>
    <w:p w14:paraId="34D40B9F" w14:textId="3C80115D" w:rsidR="00D842D2" w:rsidRPr="00B955AC" w:rsidRDefault="00D842D2" w:rsidP="00B955AC">
      <w:pPr>
        <w:widowControl w:val="0"/>
        <w:tabs>
          <w:tab w:val="left" w:pos="709"/>
        </w:tabs>
        <w:autoSpaceDE w:val="0"/>
        <w:textAlignment w:val="baseline"/>
        <w:rPr>
          <w:szCs w:val="24"/>
        </w:rPr>
      </w:pPr>
      <w:r w:rsidRPr="00B955AC">
        <w:rPr>
          <w:b/>
          <w:bCs/>
          <w:szCs w:val="24"/>
        </w:rPr>
        <w:t xml:space="preserve">Suma ubezpieczenia budynków </w:t>
      </w:r>
      <w:r w:rsidRPr="00B955AC">
        <w:rPr>
          <w:bCs/>
          <w:szCs w:val="24"/>
        </w:rPr>
        <w:t xml:space="preserve">podana jest w wartości księgowej brutto (KB) </w:t>
      </w:r>
    </w:p>
    <w:p w14:paraId="45CEAA6E" w14:textId="77777777" w:rsidR="00D842D2" w:rsidRPr="00B955AC" w:rsidRDefault="00D842D2" w:rsidP="00B955AC">
      <w:pPr>
        <w:widowControl w:val="0"/>
        <w:tabs>
          <w:tab w:val="left" w:pos="709"/>
        </w:tabs>
        <w:autoSpaceDE w:val="0"/>
        <w:textAlignment w:val="baseline"/>
        <w:rPr>
          <w:szCs w:val="24"/>
        </w:rPr>
      </w:pPr>
      <w:r w:rsidRPr="00B955AC">
        <w:rPr>
          <w:b/>
          <w:bCs/>
          <w:szCs w:val="24"/>
        </w:rPr>
        <w:t xml:space="preserve">Sumy ubezpieczenia budowli oraz </w:t>
      </w:r>
      <w:r w:rsidRPr="00B955AC">
        <w:rPr>
          <w:szCs w:val="24"/>
        </w:rPr>
        <w:t xml:space="preserve">maszyn, urządzeń i wyposażenia są podane według wartości księgowej brutto  (KB). </w:t>
      </w:r>
    </w:p>
    <w:p w14:paraId="0326D608" w14:textId="77777777" w:rsidR="000C5792" w:rsidRPr="00B955AC" w:rsidRDefault="000C5792" w:rsidP="00B955AC">
      <w:pPr>
        <w:widowControl w:val="0"/>
        <w:numPr>
          <w:ilvl w:val="2"/>
          <w:numId w:val="20"/>
        </w:numPr>
        <w:autoSpaceDE w:val="0"/>
        <w:autoSpaceDN w:val="0"/>
        <w:adjustRightInd w:val="0"/>
        <w:rPr>
          <w:rFonts w:eastAsia="Times New Roman"/>
          <w:szCs w:val="24"/>
        </w:rPr>
      </w:pPr>
      <w:r w:rsidRPr="00B955AC">
        <w:rPr>
          <w:rFonts w:eastAsia="Times New Roman"/>
          <w:szCs w:val="24"/>
        </w:rPr>
        <w:t>Ubezpieczenie nieruchomości obejmuje budynki i budowle wraz ze stałymi elementami.</w:t>
      </w:r>
    </w:p>
    <w:p w14:paraId="03ED994C" w14:textId="77777777" w:rsidR="000C5792" w:rsidRPr="00B955AC" w:rsidRDefault="000C5792" w:rsidP="00B955AC">
      <w:pPr>
        <w:widowControl w:val="0"/>
        <w:ind w:left="720"/>
        <w:rPr>
          <w:rFonts w:eastAsia="Times New Roman"/>
          <w:szCs w:val="24"/>
        </w:rPr>
      </w:pPr>
      <w:r w:rsidRPr="00B955AC">
        <w:rPr>
          <w:rFonts w:eastAsia="Times New Roman"/>
          <w:szCs w:val="24"/>
        </w:rPr>
        <w:t>Za stałe elementy należy uznać m.in. elementy wyposażenia i wystroju wnętrz nieruchomości, trwale z nimi związane, a w szczególności:</w:t>
      </w:r>
    </w:p>
    <w:p w14:paraId="4D1EA86A" w14:textId="77777777" w:rsidR="000C5792" w:rsidRPr="00B955AC" w:rsidRDefault="000C5792" w:rsidP="00B955AC">
      <w:pPr>
        <w:widowControl w:val="0"/>
        <w:numPr>
          <w:ilvl w:val="0"/>
          <w:numId w:val="24"/>
        </w:numPr>
        <w:ind w:hanging="11"/>
        <w:rPr>
          <w:szCs w:val="24"/>
        </w:rPr>
      </w:pPr>
      <w:r w:rsidRPr="00B955AC">
        <w:rPr>
          <w:szCs w:val="24"/>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B955AC">
        <w:rPr>
          <w:rFonts w:eastAsia="Times New Roman"/>
          <w:szCs w:val="24"/>
        </w:rPr>
        <w:t>l</w:t>
      </w:r>
      <w:r w:rsidRPr="00B955AC">
        <w:rPr>
          <w:szCs w:val="24"/>
        </w:rPr>
        <w:t>inie elektryczne wraz ze stacjami transformatorowo - rozdzielczymi oraz linie naziemne, podziemne i ich wyposażenie, jeżeli służą wyłącznie zaspokojeniu potrzeb ubezpieczonego w ramach prowadzonej działalności i stanowią jego własność oraz zlokalizowane są na terenie będącym w jego posiadaniu i znajdują się w odległości nie większej niż 300 m od ubezpieczanych budynków i budowli,</w:t>
      </w:r>
    </w:p>
    <w:p w14:paraId="2C2FD6FF" w14:textId="77777777" w:rsidR="000C5792" w:rsidRPr="00B955AC" w:rsidRDefault="000C5792" w:rsidP="00B955AC">
      <w:pPr>
        <w:widowControl w:val="0"/>
        <w:numPr>
          <w:ilvl w:val="0"/>
          <w:numId w:val="24"/>
        </w:numPr>
        <w:ind w:hanging="11"/>
        <w:rPr>
          <w:szCs w:val="24"/>
        </w:rPr>
      </w:pPr>
      <w:r w:rsidRPr="00B955AC">
        <w:rPr>
          <w:szCs w:val="24"/>
        </w:rPr>
        <w:t>urządzenia i elementy stanowiące integralną część instalacji infrastruktury technicznej i trwale z nią połączone (piece centralnego ogrzewania – co, instalacja ciepłej wody, instalacja zimnej wody),</w:t>
      </w:r>
    </w:p>
    <w:p w14:paraId="4257BFCA" w14:textId="77777777" w:rsidR="000C5792" w:rsidRPr="00B955AC" w:rsidRDefault="000C5792" w:rsidP="00B955AC">
      <w:pPr>
        <w:widowControl w:val="0"/>
        <w:numPr>
          <w:ilvl w:val="0"/>
          <w:numId w:val="24"/>
        </w:numPr>
        <w:ind w:hanging="11"/>
        <w:rPr>
          <w:szCs w:val="24"/>
        </w:rPr>
      </w:pPr>
      <w:r w:rsidRPr="00B955AC">
        <w:rPr>
          <w:szCs w:val="24"/>
        </w:rPr>
        <w:t>trwałe zabudowy funkcjonalne: obudowy instalacji i grzejników,</w:t>
      </w:r>
    </w:p>
    <w:p w14:paraId="3B658957" w14:textId="77777777" w:rsidR="000C5792" w:rsidRPr="00B955AC" w:rsidRDefault="000C5792" w:rsidP="00B955AC">
      <w:pPr>
        <w:widowControl w:val="0"/>
        <w:numPr>
          <w:ilvl w:val="0"/>
          <w:numId w:val="24"/>
        </w:numPr>
        <w:ind w:hanging="11"/>
        <w:rPr>
          <w:szCs w:val="24"/>
        </w:rPr>
      </w:pPr>
      <w:r w:rsidRPr="00B955AC">
        <w:rPr>
          <w:szCs w:val="24"/>
        </w:rPr>
        <w:t>okna i drzwi wraz z oszkleniem, oszklenie zewnętrzne i wewnętrzne, zamknięcia i zabezpieczenia przeciwwłamaniowe,</w:t>
      </w:r>
    </w:p>
    <w:p w14:paraId="4152AA18" w14:textId="77777777" w:rsidR="000C5792" w:rsidRPr="00B955AC" w:rsidRDefault="000C5792" w:rsidP="00B955AC">
      <w:pPr>
        <w:widowControl w:val="0"/>
        <w:numPr>
          <w:ilvl w:val="0"/>
          <w:numId w:val="24"/>
        </w:numPr>
        <w:ind w:hanging="11"/>
        <w:rPr>
          <w:szCs w:val="24"/>
        </w:rPr>
      </w:pPr>
      <w:r w:rsidRPr="00B955AC">
        <w:rPr>
          <w:szCs w:val="24"/>
        </w:rPr>
        <w:t>wykładziny i okładziny ścian, podłóg, sufitów, tynki wewnętrzne i powłoki malarskie.</w:t>
      </w:r>
    </w:p>
    <w:p w14:paraId="1B542C3E" w14:textId="77777777" w:rsidR="000C5792" w:rsidRPr="00B955AC" w:rsidRDefault="000C5792" w:rsidP="00B955AC">
      <w:pPr>
        <w:widowControl w:val="0"/>
        <w:numPr>
          <w:ilvl w:val="1"/>
          <w:numId w:val="20"/>
        </w:numPr>
        <w:ind w:left="357" w:hanging="357"/>
        <w:outlineLvl w:val="2"/>
        <w:rPr>
          <w:b/>
          <w:szCs w:val="24"/>
        </w:rPr>
      </w:pPr>
      <w:r w:rsidRPr="00B955AC">
        <w:rPr>
          <w:b/>
          <w:szCs w:val="24"/>
        </w:rPr>
        <w:t>Ubezpieczenie mienia w systemie pierwszego ryzyka:</w:t>
      </w:r>
    </w:p>
    <w:p w14:paraId="26E87A4A" w14:textId="5EBA9012" w:rsidR="000C5792" w:rsidRPr="00B955AC" w:rsidRDefault="000C5792" w:rsidP="00B955AC">
      <w:pPr>
        <w:widowControl w:val="0"/>
        <w:numPr>
          <w:ilvl w:val="2"/>
          <w:numId w:val="20"/>
        </w:numPr>
        <w:rPr>
          <w:szCs w:val="24"/>
        </w:rPr>
      </w:pPr>
      <w:r w:rsidRPr="00B955AC">
        <w:rPr>
          <w:b/>
          <w:szCs w:val="24"/>
        </w:rPr>
        <w:t>Środki obrotowe</w:t>
      </w:r>
      <w:r w:rsidRPr="00B955AC">
        <w:rPr>
          <w:szCs w:val="24"/>
        </w:rPr>
        <w:t xml:space="preserve">. Suma ubezpieczenia: </w:t>
      </w:r>
      <w:r w:rsidR="008D41C8" w:rsidRPr="00B955AC">
        <w:rPr>
          <w:b/>
          <w:szCs w:val="24"/>
        </w:rPr>
        <w:t>3</w:t>
      </w:r>
      <w:r w:rsidRPr="00B955AC">
        <w:rPr>
          <w:b/>
          <w:szCs w:val="24"/>
        </w:rPr>
        <w:t>0 000,00 zł</w:t>
      </w:r>
      <w:r w:rsidRPr="00B955AC">
        <w:rPr>
          <w:szCs w:val="24"/>
        </w:rPr>
        <w:t xml:space="preserve"> na jedno i wszystkie zdarzenia w każdym okresie ubezpieczenia. Suma ubezpieczenia według kosztów zakupu lub wytworzenia.</w:t>
      </w:r>
    </w:p>
    <w:p w14:paraId="3FA833E3" w14:textId="264912AF" w:rsidR="000C5792" w:rsidRPr="00B955AC" w:rsidRDefault="000C5792" w:rsidP="00B955AC">
      <w:pPr>
        <w:widowControl w:val="0"/>
        <w:numPr>
          <w:ilvl w:val="2"/>
          <w:numId w:val="20"/>
        </w:numPr>
        <w:rPr>
          <w:szCs w:val="24"/>
        </w:rPr>
      </w:pPr>
      <w:r w:rsidRPr="00B955AC">
        <w:rPr>
          <w:b/>
          <w:szCs w:val="24"/>
        </w:rPr>
        <w:t>Środki niskocenne i mienia z konta 013</w:t>
      </w:r>
      <w:r w:rsidRPr="00B955AC">
        <w:rPr>
          <w:szCs w:val="24"/>
        </w:rPr>
        <w:t xml:space="preserve">. Suma ubezpieczenia: </w:t>
      </w:r>
      <w:r w:rsidR="00241C4B" w:rsidRPr="00B955AC">
        <w:rPr>
          <w:b/>
          <w:szCs w:val="24"/>
        </w:rPr>
        <w:t>1</w:t>
      </w:r>
      <w:r w:rsidRPr="00B955AC">
        <w:rPr>
          <w:b/>
          <w:szCs w:val="24"/>
        </w:rPr>
        <w:t>00 000,00 zł</w:t>
      </w:r>
      <w:r w:rsidRPr="00B955AC">
        <w:rPr>
          <w:szCs w:val="24"/>
        </w:rPr>
        <w:t xml:space="preserve"> na jedno i wszystkie zdarzenia w każdym okresie ubezpieczenia. Suma ubezpieczenia w wartości odtworzeniowej nowej.</w:t>
      </w:r>
    </w:p>
    <w:p w14:paraId="32DB5E7D" w14:textId="4FACB4DC" w:rsidR="000C5792" w:rsidRPr="00B955AC" w:rsidRDefault="000C5792" w:rsidP="00B955AC">
      <w:pPr>
        <w:widowControl w:val="0"/>
        <w:numPr>
          <w:ilvl w:val="2"/>
          <w:numId w:val="20"/>
        </w:numPr>
        <w:rPr>
          <w:szCs w:val="24"/>
        </w:rPr>
      </w:pPr>
      <w:r w:rsidRPr="00B955AC">
        <w:rPr>
          <w:b/>
          <w:szCs w:val="24"/>
        </w:rPr>
        <w:t>Zbiory biblioteczne i księgozbiory oraz materiały archiwalne (w tym archiwum zakładowe)</w:t>
      </w:r>
      <w:r w:rsidRPr="00B955AC">
        <w:rPr>
          <w:szCs w:val="24"/>
        </w:rPr>
        <w:t xml:space="preserve">. Suma ubezpieczenia: </w:t>
      </w:r>
      <w:r w:rsidR="008D41C8" w:rsidRPr="00B955AC">
        <w:rPr>
          <w:b/>
          <w:szCs w:val="24"/>
        </w:rPr>
        <w:t>3</w:t>
      </w:r>
      <w:r w:rsidRPr="00B955AC">
        <w:rPr>
          <w:b/>
          <w:szCs w:val="24"/>
        </w:rPr>
        <w:t>00 000,00 zł</w:t>
      </w:r>
      <w:r w:rsidRPr="00B955AC">
        <w:rPr>
          <w:szCs w:val="24"/>
        </w:rPr>
        <w:t xml:space="preserve"> na jedno i wszystkie zdarzenia w każdym okresie ubezpieczenia. Suma ubezpieczenia w wartości odtworzeniowej nowej.</w:t>
      </w:r>
    </w:p>
    <w:p w14:paraId="24C49EC7" w14:textId="55B1842A" w:rsidR="000C5792" w:rsidRPr="00B955AC" w:rsidRDefault="000C5792" w:rsidP="00B955AC">
      <w:pPr>
        <w:widowControl w:val="0"/>
        <w:numPr>
          <w:ilvl w:val="2"/>
          <w:numId w:val="20"/>
        </w:numPr>
        <w:rPr>
          <w:szCs w:val="24"/>
        </w:rPr>
      </w:pPr>
      <w:r w:rsidRPr="00B955AC">
        <w:rPr>
          <w:b/>
          <w:szCs w:val="24"/>
        </w:rPr>
        <w:t xml:space="preserve">Mienie pracownicze </w:t>
      </w:r>
      <w:r w:rsidRPr="00B955AC">
        <w:rPr>
          <w:szCs w:val="24"/>
        </w:rPr>
        <w:t xml:space="preserve">Suma ubezpieczenia: </w:t>
      </w:r>
      <w:r w:rsidRPr="00B955AC">
        <w:rPr>
          <w:b/>
          <w:szCs w:val="24"/>
        </w:rPr>
        <w:t>100 000,00 zł</w:t>
      </w:r>
      <w:r w:rsidRPr="00B955AC">
        <w:rPr>
          <w:szCs w:val="24"/>
        </w:rPr>
        <w:t xml:space="preserve"> na jedno i wszystkie zdarzenia w każdym okresie ubezpieczenia (</w:t>
      </w:r>
      <w:r w:rsidR="001316F2" w:rsidRPr="00B955AC">
        <w:rPr>
          <w:szCs w:val="24"/>
        </w:rPr>
        <w:t>bez podlimitu na osobę)</w:t>
      </w:r>
      <w:r w:rsidRPr="00B955AC">
        <w:rPr>
          <w:szCs w:val="24"/>
        </w:rPr>
        <w:t>Suma ubezpieczenia w wartości odtworzeniowej nowej.</w:t>
      </w:r>
    </w:p>
    <w:p w14:paraId="089D5AB2" w14:textId="77777777" w:rsidR="000C5792" w:rsidRPr="00B955AC" w:rsidRDefault="000C5792" w:rsidP="00B955AC">
      <w:pPr>
        <w:widowControl w:val="0"/>
        <w:numPr>
          <w:ilvl w:val="1"/>
          <w:numId w:val="20"/>
        </w:numPr>
        <w:tabs>
          <w:tab w:val="num" w:pos="720"/>
        </w:tabs>
        <w:ind w:left="720" w:hanging="720"/>
        <w:rPr>
          <w:rFonts w:eastAsia="Times New Roman"/>
          <w:b/>
          <w:szCs w:val="24"/>
        </w:rPr>
      </w:pPr>
      <w:r w:rsidRPr="00B955AC">
        <w:rPr>
          <w:rFonts w:eastAsia="Times New Roman"/>
          <w:b/>
          <w:szCs w:val="24"/>
        </w:rPr>
        <w:t xml:space="preserve">Limity odpowiedzialności dla ubezpieczenia mienia od kradzieży z włamaniem </w:t>
      </w:r>
      <w:r w:rsidRPr="00B955AC">
        <w:rPr>
          <w:rFonts w:eastAsia="Times New Roman"/>
          <w:b/>
          <w:szCs w:val="24"/>
        </w:rPr>
        <w:br/>
        <w:t xml:space="preserve">i rabunku: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29"/>
        <w:gridCol w:w="2761"/>
      </w:tblGrid>
      <w:tr w:rsidR="000C5792" w:rsidRPr="00B955AC" w14:paraId="0F254C39" w14:textId="77777777" w:rsidTr="001316F2">
        <w:trPr>
          <w:trHeight w:val="510"/>
          <w:jc w:val="center"/>
        </w:trPr>
        <w:tc>
          <w:tcPr>
            <w:tcW w:w="570" w:type="dxa"/>
            <w:shd w:val="clear" w:color="auto" w:fill="auto"/>
            <w:vAlign w:val="center"/>
          </w:tcPr>
          <w:p w14:paraId="17AD2027" w14:textId="77777777" w:rsidR="000C5792" w:rsidRPr="00B955AC" w:rsidRDefault="000C5792" w:rsidP="00F74ACE">
            <w:pPr>
              <w:widowControl w:val="0"/>
              <w:ind w:right="-2"/>
              <w:rPr>
                <w:rFonts w:eastAsia="Times New Roman"/>
                <w:b/>
                <w:szCs w:val="24"/>
              </w:rPr>
            </w:pPr>
            <w:r w:rsidRPr="00B955AC">
              <w:rPr>
                <w:rFonts w:eastAsia="Times New Roman"/>
                <w:b/>
                <w:szCs w:val="24"/>
              </w:rPr>
              <w:t>Lp.</w:t>
            </w:r>
          </w:p>
        </w:tc>
        <w:tc>
          <w:tcPr>
            <w:tcW w:w="5861" w:type="dxa"/>
            <w:shd w:val="clear" w:color="auto" w:fill="auto"/>
            <w:vAlign w:val="center"/>
          </w:tcPr>
          <w:p w14:paraId="67B74890" w14:textId="77777777" w:rsidR="000C5792" w:rsidRPr="00B955AC" w:rsidRDefault="000C5792" w:rsidP="00F74ACE">
            <w:pPr>
              <w:widowControl w:val="0"/>
              <w:ind w:right="-2"/>
              <w:rPr>
                <w:rFonts w:eastAsia="Times New Roman"/>
                <w:b/>
                <w:szCs w:val="24"/>
              </w:rPr>
            </w:pPr>
            <w:r w:rsidRPr="00B955AC">
              <w:rPr>
                <w:rFonts w:eastAsia="Times New Roman"/>
                <w:b/>
                <w:szCs w:val="24"/>
              </w:rPr>
              <w:t>Przedmiot ubezpieczenia</w:t>
            </w:r>
          </w:p>
        </w:tc>
        <w:tc>
          <w:tcPr>
            <w:tcW w:w="2800" w:type="dxa"/>
            <w:shd w:val="clear" w:color="auto" w:fill="auto"/>
            <w:vAlign w:val="center"/>
          </w:tcPr>
          <w:p w14:paraId="7D67B8B1" w14:textId="77777777" w:rsidR="000C5792" w:rsidRPr="00B955AC" w:rsidRDefault="000C5792" w:rsidP="00F74ACE">
            <w:pPr>
              <w:widowControl w:val="0"/>
              <w:ind w:right="-2"/>
              <w:rPr>
                <w:rFonts w:eastAsia="Times New Roman"/>
                <w:b/>
                <w:szCs w:val="24"/>
              </w:rPr>
            </w:pPr>
            <w:r w:rsidRPr="00B955AC">
              <w:rPr>
                <w:rFonts w:eastAsia="Times New Roman"/>
                <w:b/>
                <w:szCs w:val="24"/>
              </w:rPr>
              <w:t>Suma ubezpieczenia w zł</w:t>
            </w:r>
          </w:p>
        </w:tc>
      </w:tr>
      <w:tr w:rsidR="000C5792" w:rsidRPr="00B955AC" w14:paraId="617B672E" w14:textId="77777777" w:rsidTr="001316F2">
        <w:trPr>
          <w:trHeight w:val="510"/>
          <w:jc w:val="center"/>
        </w:trPr>
        <w:tc>
          <w:tcPr>
            <w:tcW w:w="570" w:type="dxa"/>
            <w:shd w:val="clear" w:color="auto" w:fill="auto"/>
            <w:vAlign w:val="center"/>
          </w:tcPr>
          <w:p w14:paraId="24E9EC2B" w14:textId="77777777" w:rsidR="000C5792" w:rsidRPr="00B955AC" w:rsidRDefault="000C5792" w:rsidP="00F74ACE">
            <w:pPr>
              <w:widowControl w:val="0"/>
              <w:ind w:right="-2"/>
              <w:rPr>
                <w:rFonts w:eastAsia="Times New Roman"/>
                <w:szCs w:val="24"/>
              </w:rPr>
            </w:pPr>
            <w:r w:rsidRPr="00B955AC">
              <w:rPr>
                <w:rFonts w:eastAsia="Times New Roman"/>
                <w:szCs w:val="24"/>
              </w:rPr>
              <w:t>1</w:t>
            </w:r>
          </w:p>
        </w:tc>
        <w:tc>
          <w:tcPr>
            <w:tcW w:w="5861" w:type="dxa"/>
            <w:shd w:val="clear" w:color="auto" w:fill="auto"/>
            <w:vAlign w:val="center"/>
          </w:tcPr>
          <w:p w14:paraId="3D15EFB5" w14:textId="77777777" w:rsidR="000C5792" w:rsidRPr="00B955AC" w:rsidRDefault="000C5792" w:rsidP="00F74ACE">
            <w:pPr>
              <w:widowControl w:val="0"/>
              <w:ind w:right="-2"/>
              <w:rPr>
                <w:rFonts w:eastAsia="Times New Roman"/>
                <w:szCs w:val="24"/>
              </w:rPr>
            </w:pPr>
            <w:r w:rsidRPr="00B955AC">
              <w:rPr>
                <w:rFonts w:eastAsia="Times New Roman"/>
                <w:szCs w:val="24"/>
              </w:rPr>
              <w:t>Środki trwałe, w tym konto 013, maszyny, urządzenia i wyposażenie, mienie ruchome, sprzęt elektroniczny deklarowany do ubezpieczenia mienia od wszystkich ryzyk, środki niskocenne i zbiory biblioteczne oraz księgozbiory i materiały archiwalne</w:t>
            </w:r>
          </w:p>
        </w:tc>
        <w:tc>
          <w:tcPr>
            <w:tcW w:w="2800" w:type="dxa"/>
            <w:shd w:val="clear" w:color="auto" w:fill="auto"/>
            <w:vAlign w:val="center"/>
          </w:tcPr>
          <w:p w14:paraId="0D99D48A" w14:textId="7068E053" w:rsidR="000C5792" w:rsidRPr="00B955AC" w:rsidRDefault="001316F2" w:rsidP="00F74ACE">
            <w:pPr>
              <w:widowControl w:val="0"/>
              <w:ind w:right="-2"/>
              <w:jc w:val="right"/>
              <w:rPr>
                <w:rFonts w:eastAsia="Times New Roman"/>
                <w:szCs w:val="24"/>
              </w:rPr>
            </w:pPr>
            <w:r w:rsidRPr="00B955AC">
              <w:rPr>
                <w:rFonts w:eastAsia="Times New Roman"/>
                <w:szCs w:val="24"/>
              </w:rPr>
              <w:t>1</w:t>
            </w:r>
            <w:r w:rsidR="000C5792" w:rsidRPr="00B955AC">
              <w:rPr>
                <w:rFonts w:eastAsia="Times New Roman"/>
                <w:szCs w:val="24"/>
              </w:rPr>
              <w:t xml:space="preserve">00 000,00 zł   </w:t>
            </w:r>
          </w:p>
        </w:tc>
      </w:tr>
      <w:tr w:rsidR="000C5792" w:rsidRPr="00B955AC" w14:paraId="08A5B1CF" w14:textId="77777777" w:rsidTr="001316F2">
        <w:trPr>
          <w:trHeight w:val="510"/>
          <w:jc w:val="center"/>
        </w:trPr>
        <w:tc>
          <w:tcPr>
            <w:tcW w:w="570" w:type="dxa"/>
            <w:shd w:val="clear" w:color="auto" w:fill="auto"/>
            <w:vAlign w:val="center"/>
          </w:tcPr>
          <w:p w14:paraId="563240A0" w14:textId="77777777" w:rsidR="000C5792" w:rsidRPr="00B955AC" w:rsidRDefault="000C5792" w:rsidP="00F74ACE">
            <w:pPr>
              <w:widowControl w:val="0"/>
              <w:ind w:right="-2"/>
              <w:rPr>
                <w:rFonts w:eastAsia="Times New Roman"/>
                <w:szCs w:val="24"/>
              </w:rPr>
            </w:pPr>
            <w:r w:rsidRPr="00B955AC">
              <w:rPr>
                <w:rFonts w:eastAsia="Times New Roman"/>
                <w:szCs w:val="24"/>
              </w:rPr>
              <w:t>2</w:t>
            </w:r>
          </w:p>
        </w:tc>
        <w:tc>
          <w:tcPr>
            <w:tcW w:w="5861" w:type="dxa"/>
            <w:shd w:val="clear" w:color="auto" w:fill="auto"/>
            <w:vAlign w:val="center"/>
          </w:tcPr>
          <w:p w14:paraId="60E6300F" w14:textId="77777777" w:rsidR="000C5792" w:rsidRPr="00B955AC" w:rsidRDefault="000C5792" w:rsidP="00F74ACE">
            <w:pPr>
              <w:widowControl w:val="0"/>
              <w:ind w:right="-2"/>
              <w:rPr>
                <w:rFonts w:eastAsia="Times New Roman"/>
                <w:szCs w:val="24"/>
              </w:rPr>
            </w:pPr>
            <w:r w:rsidRPr="00B955AC">
              <w:rPr>
                <w:rFonts w:eastAsia="Times New Roman"/>
                <w:szCs w:val="24"/>
              </w:rPr>
              <w:t>Środki obrotowe</w:t>
            </w:r>
          </w:p>
        </w:tc>
        <w:tc>
          <w:tcPr>
            <w:tcW w:w="2800" w:type="dxa"/>
            <w:shd w:val="clear" w:color="auto" w:fill="auto"/>
            <w:vAlign w:val="center"/>
          </w:tcPr>
          <w:p w14:paraId="79CEABE7" w14:textId="77777777" w:rsidR="000C5792" w:rsidRPr="00B955AC" w:rsidRDefault="000C5792" w:rsidP="00F74ACE">
            <w:pPr>
              <w:widowControl w:val="0"/>
              <w:ind w:right="-2"/>
              <w:jc w:val="right"/>
              <w:rPr>
                <w:rFonts w:eastAsia="Times New Roman"/>
                <w:szCs w:val="24"/>
              </w:rPr>
            </w:pPr>
            <w:r w:rsidRPr="00B955AC">
              <w:rPr>
                <w:rFonts w:eastAsia="Times New Roman"/>
                <w:szCs w:val="24"/>
              </w:rPr>
              <w:t xml:space="preserve">10 000,00 zł   </w:t>
            </w:r>
          </w:p>
        </w:tc>
      </w:tr>
    </w:tbl>
    <w:p w14:paraId="7D78DAE7" w14:textId="77777777" w:rsidR="000C5792" w:rsidRPr="00B955AC" w:rsidRDefault="000C5792" w:rsidP="00B955AC">
      <w:pPr>
        <w:keepNext/>
        <w:widowControl w:val="0"/>
        <w:numPr>
          <w:ilvl w:val="2"/>
          <w:numId w:val="20"/>
        </w:numPr>
        <w:suppressAutoHyphens/>
        <w:overflowPunct w:val="0"/>
        <w:autoSpaceDE w:val="0"/>
        <w:ind w:left="709" w:right="-2" w:hanging="709"/>
        <w:contextualSpacing/>
        <w:textAlignment w:val="baseline"/>
        <w:rPr>
          <w:rFonts w:eastAsia="Times New Roman"/>
          <w:szCs w:val="24"/>
        </w:rPr>
      </w:pPr>
      <w:r w:rsidRPr="00B955AC">
        <w:rPr>
          <w:rFonts w:eastAsia="Times New Roman"/>
          <w:szCs w:val="24"/>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14:paraId="2072C329" w14:textId="77777777" w:rsidR="000C5792" w:rsidRPr="00B955AC" w:rsidRDefault="000C5792" w:rsidP="00B955AC">
      <w:pPr>
        <w:keepNext/>
        <w:widowControl w:val="0"/>
        <w:numPr>
          <w:ilvl w:val="2"/>
          <w:numId w:val="20"/>
        </w:numPr>
        <w:suppressAutoHyphens/>
        <w:overflowPunct w:val="0"/>
        <w:autoSpaceDE w:val="0"/>
        <w:ind w:left="709" w:right="-2" w:hanging="709"/>
        <w:contextualSpacing/>
        <w:textAlignment w:val="baseline"/>
        <w:rPr>
          <w:rFonts w:eastAsia="Times New Roman"/>
          <w:szCs w:val="24"/>
        </w:rPr>
      </w:pPr>
      <w:r w:rsidRPr="00B955AC">
        <w:rPr>
          <w:rFonts w:eastAsia="Times New Roman"/>
          <w:bCs/>
          <w:szCs w:val="24"/>
        </w:rPr>
        <w:t xml:space="preserve">Wymagany zakres ubezpieczenia obejmuje </w:t>
      </w:r>
      <w:r w:rsidRPr="00B955AC">
        <w:rPr>
          <w:rFonts w:eastAsia="Times New Roman"/>
          <w:szCs w:val="24"/>
        </w:rPr>
        <w:t>szkody w ubezpieczonym mieniu powstałe wskutek kradzieży z włamaniem lub rabunku (dokonanych lub usiłowanych), polegające na:</w:t>
      </w:r>
    </w:p>
    <w:p w14:paraId="6DB5BD74" w14:textId="77777777" w:rsidR="000C5792" w:rsidRPr="00B955AC" w:rsidRDefault="000C5792" w:rsidP="00B955AC">
      <w:pPr>
        <w:widowControl w:val="0"/>
        <w:numPr>
          <w:ilvl w:val="0"/>
          <w:numId w:val="22"/>
        </w:numPr>
        <w:tabs>
          <w:tab w:val="left" w:pos="709"/>
          <w:tab w:val="left" w:pos="1134"/>
        </w:tabs>
        <w:suppressAutoHyphens/>
        <w:overflowPunct w:val="0"/>
        <w:autoSpaceDE w:val="0"/>
        <w:ind w:right="-2"/>
        <w:textAlignment w:val="baseline"/>
        <w:rPr>
          <w:rFonts w:eastAsia="Times New Roman"/>
          <w:szCs w:val="24"/>
        </w:rPr>
      </w:pPr>
      <w:r w:rsidRPr="00B955AC">
        <w:rPr>
          <w:rFonts w:eastAsia="Times New Roman"/>
          <w:szCs w:val="24"/>
        </w:rPr>
        <w:t>utracie lub ubytku ubezpieczonego mienia z powodu jego zaboru,</w:t>
      </w:r>
    </w:p>
    <w:p w14:paraId="703208DE" w14:textId="77777777" w:rsidR="000C5792" w:rsidRPr="00B955AC" w:rsidRDefault="000C5792" w:rsidP="00B955AC">
      <w:pPr>
        <w:widowControl w:val="0"/>
        <w:numPr>
          <w:ilvl w:val="0"/>
          <w:numId w:val="22"/>
        </w:numPr>
        <w:tabs>
          <w:tab w:val="left" w:pos="1134"/>
        </w:tabs>
        <w:suppressAutoHyphens/>
        <w:overflowPunct w:val="0"/>
        <w:autoSpaceDE w:val="0"/>
        <w:ind w:right="-2"/>
        <w:textAlignment w:val="baseline"/>
        <w:rPr>
          <w:rFonts w:eastAsia="Times New Roman"/>
          <w:szCs w:val="24"/>
        </w:rPr>
      </w:pPr>
      <w:r w:rsidRPr="00B955AC">
        <w:rPr>
          <w:rFonts w:eastAsia="Times New Roman"/>
          <w:szCs w:val="24"/>
        </w:rPr>
        <w:t>zniszczeniu lub uszkodzeniu ubezpieczonego mienia spowodowanego dewastacją i wandalizmem,</w:t>
      </w:r>
    </w:p>
    <w:p w14:paraId="4A8B250F" w14:textId="575900E7" w:rsidR="000C5792" w:rsidRPr="00B955AC" w:rsidRDefault="000C5792" w:rsidP="00B955AC">
      <w:pPr>
        <w:widowControl w:val="0"/>
        <w:numPr>
          <w:ilvl w:val="0"/>
          <w:numId w:val="22"/>
        </w:numPr>
        <w:tabs>
          <w:tab w:val="left" w:pos="709"/>
          <w:tab w:val="left" w:pos="1134"/>
        </w:tabs>
        <w:suppressAutoHyphens/>
        <w:overflowPunct w:val="0"/>
        <w:autoSpaceDE w:val="0"/>
        <w:ind w:right="-2"/>
        <w:textAlignment w:val="baseline"/>
        <w:rPr>
          <w:rFonts w:eastAsia="Times New Roman"/>
          <w:szCs w:val="24"/>
        </w:rPr>
      </w:pPr>
      <w:r w:rsidRPr="00B955AC">
        <w:rPr>
          <w:rFonts w:eastAsia="Times New Roman"/>
          <w:szCs w:val="24"/>
        </w:rPr>
        <w:t xml:space="preserve">zniszczeniu, uszkodzeniu lub utracie zabezpieczeń (limit </w:t>
      </w:r>
      <w:r w:rsidR="00CE2A46" w:rsidRPr="00B955AC">
        <w:rPr>
          <w:rFonts w:eastAsia="Times New Roman"/>
          <w:szCs w:val="24"/>
        </w:rPr>
        <w:t>20</w:t>
      </w:r>
      <w:r w:rsidRPr="00B955AC">
        <w:rPr>
          <w:rFonts w:eastAsia="Times New Roman"/>
          <w:szCs w:val="24"/>
        </w:rPr>
        <w:t> 000,00 zł).</w:t>
      </w:r>
    </w:p>
    <w:p w14:paraId="57198664" w14:textId="50B88C98"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b/>
          <w:szCs w:val="24"/>
        </w:rPr>
        <w:t>Ubezpieczenie przedmiotów szklanych od stłuczenia:</w:t>
      </w:r>
      <w:r w:rsidRPr="00B955AC">
        <w:rPr>
          <w:rFonts w:eastAsia="Times New Roman"/>
          <w:szCs w:val="24"/>
        </w:rPr>
        <w:t xml:space="preserve"> limit odpowiedzialności </w:t>
      </w:r>
      <w:r w:rsidRPr="00B955AC">
        <w:rPr>
          <w:rFonts w:eastAsia="Times New Roman"/>
          <w:szCs w:val="24"/>
        </w:rPr>
        <w:br/>
        <w:t xml:space="preserve">w każdym rocznym okresie ubezpieczenia wynosi </w:t>
      </w:r>
      <w:r w:rsidR="00CE2A46" w:rsidRPr="00B955AC">
        <w:rPr>
          <w:rFonts w:eastAsia="Times New Roman"/>
          <w:b/>
          <w:szCs w:val="24"/>
        </w:rPr>
        <w:t>2</w:t>
      </w:r>
      <w:r w:rsidRPr="00B955AC">
        <w:rPr>
          <w:rFonts w:eastAsia="Times New Roman"/>
          <w:b/>
          <w:szCs w:val="24"/>
        </w:rPr>
        <w:t>0 000,00 zł</w:t>
      </w:r>
      <w:r w:rsidRPr="00B955AC">
        <w:rPr>
          <w:rFonts w:eastAsia="Times New Roman"/>
          <w:szCs w:val="24"/>
        </w:rPr>
        <w:t xml:space="preserve"> na jedno i wszystkie zdarzenia (wartość odtworzeniowa nowa).</w:t>
      </w:r>
    </w:p>
    <w:p w14:paraId="09459149" w14:textId="77777777" w:rsidR="000C5792" w:rsidRPr="00B955AC" w:rsidRDefault="000C5792" w:rsidP="00B955AC">
      <w:pPr>
        <w:widowControl w:val="0"/>
        <w:numPr>
          <w:ilvl w:val="0"/>
          <w:numId w:val="20"/>
        </w:numPr>
        <w:tabs>
          <w:tab w:val="left" w:pos="720"/>
        </w:tabs>
        <w:ind w:right="-2"/>
        <w:rPr>
          <w:b/>
          <w:szCs w:val="24"/>
        </w:rPr>
      </w:pPr>
      <w:r w:rsidRPr="00B955AC">
        <w:rPr>
          <w:b/>
          <w:szCs w:val="24"/>
        </w:rPr>
        <w:t>Rodzaje wartości przyjęte do ubezpieczenia</w:t>
      </w:r>
    </w:p>
    <w:p w14:paraId="4CE340A9"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rFonts w:eastAsia="Times New Roman"/>
          <w:szCs w:val="24"/>
        </w:rPr>
        <w:t>obiekty budowlane (zgodnie z ustawą Prawo budowlane): m.in. budynki i budowle; obiekty podobne pod względem konstrukcyjnym do budowli; obiekty niepołączone trwale z gruntem; tymczasowe obiekty budowlane (np. stragany, kioski), szklarnie, bramy ogrodzenia</w:t>
      </w:r>
      <w:r w:rsidRPr="00B955AC">
        <w:rPr>
          <w:szCs w:val="24"/>
        </w:rPr>
        <w:t xml:space="preserve"> – wartość odtworzeniowa nowa lub księgowa brutto;</w:t>
      </w:r>
    </w:p>
    <w:p w14:paraId="45347480"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rFonts w:eastAsia="Times New Roman"/>
          <w:szCs w:val="24"/>
        </w:rPr>
        <w:t>obiekty małej architektury (</w:t>
      </w:r>
      <w:r w:rsidRPr="00B955AC">
        <w:rPr>
          <w:szCs w:val="24"/>
        </w:rPr>
        <w:t>w tym pomniki, rzeźby, kompozycje przestrzenne) – wartość księgowa brutto lub odtworzeniowa nowa;</w:t>
      </w:r>
    </w:p>
    <w:p w14:paraId="08663BEE" w14:textId="77777777" w:rsidR="000C5792" w:rsidRPr="00B955AC" w:rsidRDefault="000C5792" w:rsidP="00B955AC">
      <w:pPr>
        <w:widowControl w:val="0"/>
        <w:numPr>
          <w:ilvl w:val="1"/>
          <w:numId w:val="20"/>
        </w:numPr>
        <w:tabs>
          <w:tab w:val="left" w:pos="720"/>
        </w:tabs>
        <w:ind w:left="720" w:right="-2" w:hanging="720"/>
        <w:contextualSpacing/>
        <w:rPr>
          <w:kern w:val="22"/>
          <w:szCs w:val="24"/>
        </w:rPr>
      </w:pPr>
      <w:r w:rsidRPr="00B955AC">
        <w:rPr>
          <w:kern w:val="22"/>
          <w:szCs w:val="24"/>
        </w:rPr>
        <w:t>pozostałe środki trwałe (grupy 3 – 8 KŚT) – wartość księgowa brutto lub odtworzeniowa nowa;</w:t>
      </w:r>
    </w:p>
    <w:p w14:paraId="5515BC60" w14:textId="77777777" w:rsidR="000C5792" w:rsidRPr="00B955AC" w:rsidRDefault="000C5792" w:rsidP="00B955AC">
      <w:pPr>
        <w:widowControl w:val="0"/>
        <w:numPr>
          <w:ilvl w:val="1"/>
          <w:numId w:val="20"/>
        </w:numPr>
        <w:tabs>
          <w:tab w:val="left" w:pos="720"/>
        </w:tabs>
        <w:ind w:left="720" w:right="-2" w:hanging="720"/>
        <w:contextualSpacing/>
        <w:rPr>
          <w:kern w:val="22"/>
          <w:szCs w:val="24"/>
        </w:rPr>
      </w:pPr>
      <w:r w:rsidRPr="00B955AC">
        <w:rPr>
          <w:kern w:val="22"/>
          <w:szCs w:val="24"/>
        </w:rPr>
        <w:t>sprzęt i urządzenia elektroniczne i techniczne - wartość księgowa brutto lub odtworzeniowa nowa;</w:t>
      </w:r>
    </w:p>
    <w:p w14:paraId="3DE8A171"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solary; instalacje i kolektory solarne - wartość księgowa brutto lub odtworzeniowa nowa;</w:t>
      </w:r>
    </w:p>
    <w:p w14:paraId="20863B7A"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sieci wodno-kanalizacyjne, sanitarne i deszczowe, instalacje i sieci elektryczne, teleinformatyczne, informatyczne, energetyczne i elektroniczne - wartość księgowa brutto lub odtworzeniowa nowa</w:t>
      </w:r>
    </w:p>
    <w:p w14:paraId="58A47F7A"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 xml:space="preserve">środki niskocenne, przedmioty podlegające jednorazowej amortyzacji, wyposażenie </w:t>
      </w:r>
      <w:r w:rsidRPr="00B955AC">
        <w:rPr>
          <w:szCs w:val="24"/>
        </w:rPr>
        <w:br/>
        <w:t>i przedmioty niskocenne, mienie z konta 013  - wartość odtworzeniowa nowa</w:t>
      </w:r>
    </w:p>
    <w:p w14:paraId="39BB4217"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księgozbiory, zbiory biblioteczne oraz materiały archiwalne - wartość odtworzeniowa nowa</w:t>
      </w:r>
    </w:p>
    <w:p w14:paraId="5FE32CDE"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zbiory i eksponaty muzealne – wartość księgowa brutto lub zgodna z wyceną;</w:t>
      </w:r>
    </w:p>
    <w:p w14:paraId="293D298D"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środki obrotowe – wartość wytworzenia lub zakupu</w:t>
      </w:r>
    </w:p>
    <w:p w14:paraId="2A6FC517"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mienie osób trzecich – wartość, w której zostanie zadeklarowane przez właściciela mienia</w:t>
      </w:r>
    </w:p>
    <w:p w14:paraId="5A8C0D7F"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budowle nieujęte w ubezpieczeniu systemem sum stałych – wartość odtworzeniowa nowa</w:t>
      </w:r>
    </w:p>
    <w:p w14:paraId="49EEB234"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znaki drogowe</w:t>
      </w:r>
      <w:r w:rsidRPr="00B955AC">
        <w:rPr>
          <w:bCs/>
          <w:color w:val="000000"/>
          <w:szCs w:val="24"/>
        </w:rPr>
        <w:t xml:space="preserve"> z konstrukcją wsporczą (jeśli występuje), elementy bezpieczeństwa ruchu drogowego, </w:t>
      </w:r>
      <w:r w:rsidRPr="00B955AC">
        <w:rPr>
          <w:szCs w:val="24"/>
        </w:rPr>
        <w:t>tablice z nazwami ulic, słupy oświetleniowe, lampy, sygnalizacja świetlna, oświetlenie uliczne – wartość odtworzeniowa nowa</w:t>
      </w:r>
    </w:p>
    <w:p w14:paraId="65375DDD"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urządzenia i wyposażenie zewnętrzne nieujęte w ubezpieczeniu systemem sum stałych – wartość odtworzeniowa nowa</w:t>
      </w:r>
    </w:p>
    <w:p w14:paraId="1818D37C" w14:textId="77777777" w:rsidR="000C5792" w:rsidRPr="00B955AC" w:rsidRDefault="000C5792" w:rsidP="00B955AC">
      <w:pPr>
        <w:widowControl w:val="0"/>
        <w:numPr>
          <w:ilvl w:val="1"/>
          <w:numId w:val="20"/>
        </w:numPr>
        <w:tabs>
          <w:tab w:val="left" w:pos="720"/>
        </w:tabs>
        <w:ind w:left="720" w:right="-2" w:hanging="720"/>
        <w:contextualSpacing/>
        <w:rPr>
          <w:szCs w:val="24"/>
        </w:rPr>
      </w:pPr>
      <w:r w:rsidRPr="00B955AC">
        <w:rPr>
          <w:szCs w:val="24"/>
        </w:rPr>
        <w:t>przedmioty szklane – wartość odtworzeniowa nowa</w:t>
      </w:r>
    </w:p>
    <w:p w14:paraId="0B75FA9E" w14:textId="77777777" w:rsidR="000C5792" w:rsidRPr="00B955AC" w:rsidRDefault="000C5792" w:rsidP="00B955AC">
      <w:pPr>
        <w:widowControl w:val="0"/>
        <w:autoSpaceDE w:val="0"/>
        <w:autoSpaceDN w:val="0"/>
        <w:adjustRightInd w:val="0"/>
        <w:ind w:left="720" w:right="-2"/>
        <w:rPr>
          <w:rFonts w:eastAsia="Times New Roman"/>
          <w:b/>
          <w:szCs w:val="24"/>
        </w:rPr>
      </w:pPr>
      <w:r w:rsidRPr="00B955AC">
        <w:rPr>
          <w:rFonts w:eastAsia="Times New Roman"/>
          <w:b/>
          <w:szCs w:val="24"/>
        </w:rPr>
        <w:t>Uwaga: zamawiający pozostawia sobie prawo do zmiany rodzaju wartości.</w:t>
      </w:r>
    </w:p>
    <w:p w14:paraId="481C2636" w14:textId="77777777" w:rsidR="000C5792" w:rsidRPr="00B955AC" w:rsidRDefault="000C5792" w:rsidP="00B955AC">
      <w:pPr>
        <w:widowControl w:val="0"/>
        <w:numPr>
          <w:ilvl w:val="0"/>
          <w:numId w:val="20"/>
        </w:numPr>
        <w:tabs>
          <w:tab w:val="num" w:pos="720"/>
        </w:tabs>
        <w:autoSpaceDE w:val="0"/>
        <w:autoSpaceDN w:val="0"/>
        <w:adjustRightInd w:val="0"/>
        <w:ind w:right="-2"/>
        <w:rPr>
          <w:rFonts w:eastAsia="Times New Roman"/>
          <w:b/>
          <w:szCs w:val="24"/>
        </w:rPr>
      </w:pPr>
      <w:r w:rsidRPr="00B955AC">
        <w:rPr>
          <w:rFonts w:eastAsia="Times New Roman"/>
          <w:b/>
          <w:szCs w:val="24"/>
        </w:rPr>
        <w:t>Akceptowalne wyłączenia odpowiedzialności ubezpieczyciela w zakresie ubezpieczenia</w:t>
      </w:r>
    </w:p>
    <w:p w14:paraId="7AF2C2E6" w14:textId="77777777" w:rsidR="000C5792" w:rsidRPr="00B955AC" w:rsidRDefault="000C5792" w:rsidP="00B955AC">
      <w:pPr>
        <w:widowControl w:val="0"/>
        <w:tabs>
          <w:tab w:val="left" w:pos="720"/>
        </w:tabs>
        <w:autoSpaceDE w:val="0"/>
        <w:autoSpaceDN w:val="0"/>
        <w:adjustRightInd w:val="0"/>
        <w:ind w:left="720" w:right="-2"/>
        <w:rPr>
          <w:rFonts w:eastAsia="Times New Roman"/>
          <w:szCs w:val="24"/>
        </w:rPr>
      </w:pPr>
      <w:r w:rsidRPr="00B955AC">
        <w:rPr>
          <w:rFonts w:eastAsia="Times New Roman"/>
          <w:color w:val="000000"/>
          <w:szCs w:val="24"/>
        </w:rPr>
        <w:t>Odpowiedzialność ubezpieczyciela nie obejmuje wyłącznie szkód powstałych wskutek</w:t>
      </w:r>
      <w:r w:rsidRPr="00B955AC">
        <w:rPr>
          <w:rFonts w:eastAsia="Times New Roman"/>
          <w:szCs w:val="24"/>
        </w:rPr>
        <w:t>:</w:t>
      </w:r>
    </w:p>
    <w:p w14:paraId="4E2BF73A"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b/>
          <w:bCs/>
          <w:iCs/>
          <w:szCs w:val="24"/>
        </w:rPr>
      </w:pPr>
      <w:r w:rsidRPr="00B955AC">
        <w:rPr>
          <w:rFonts w:eastAsia="Times New Roman"/>
          <w:szCs w:val="24"/>
        </w:rPr>
        <w:t xml:space="preserve">konfiskaty, zawłaszczenia mienia, nacjonalizacji, rekwizycji, zniszczenia, które nastąpiły </w:t>
      </w:r>
      <w:r w:rsidRPr="00B955AC">
        <w:rPr>
          <w:rFonts w:eastAsia="Times New Roman"/>
          <w:szCs w:val="24"/>
        </w:rPr>
        <w:br/>
        <w:t>na mocy aktu prawnego wydanego przez prawomocne władze;</w:t>
      </w:r>
    </w:p>
    <w:p w14:paraId="07B847B6"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b/>
          <w:bCs/>
          <w:iCs/>
          <w:szCs w:val="24"/>
        </w:rPr>
      </w:pPr>
      <w:r w:rsidRPr="00B955AC">
        <w:rPr>
          <w:rFonts w:eastAsia="Times New Roman"/>
          <w:szCs w:val="24"/>
        </w:rPr>
        <w:t>stanu wojennego, stanu wyjątkowego, przewrotu, buntu, powstania, rewolucji, wojskowego zamachu stanu lub przejęcia władzy, wojny domowej, inwazji, najazdu, wrogich działań innego państwa, działań wojennych lub innych akcji mających charakter wojenny, wojny, niezależnie od tego, czy wojna została wypowiedziana, czy nie;</w:t>
      </w:r>
    </w:p>
    <w:p w14:paraId="43A3CA36"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b/>
          <w:bCs/>
          <w:iCs/>
          <w:szCs w:val="24"/>
        </w:rPr>
      </w:pPr>
      <w:r w:rsidRPr="00B955AC">
        <w:rPr>
          <w:rFonts w:eastAsia="Times New Roman"/>
          <w:szCs w:val="24"/>
        </w:rPr>
        <w:t>aktów terroryzmu, za wyjątkiem postanowień i limitu określonego w fakultatywnej klauzuli aktów terroryzmu;</w:t>
      </w:r>
    </w:p>
    <w:p w14:paraId="7D916330"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b/>
          <w:bCs/>
          <w:iCs/>
          <w:szCs w:val="24"/>
        </w:rPr>
      </w:pPr>
      <w:r w:rsidRPr="00B955AC">
        <w:rPr>
          <w:rFonts w:eastAsia="Times New Roman"/>
          <w:szCs w:val="24"/>
        </w:rPr>
        <w:t xml:space="preserve">zamieszek i niepokojów społecznych, rozruchów, strajków, za wyjątkiem postanowień </w:t>
      </w:r>
      <w:r w:rsidRPr="00B955AC">
        <w:rPr>
          <w:rFonts w:eastAsia="Times New Roman"/>
          <w:szCs w:val="24"/>
        </w:rPr>
        <w:br/>
        <w:t>i limitu określonego w klauzuli strajków i zamieszek;</w:t>
      </w:r>
    </w:p>
    <w:p w14:paraId="4D972604" w14:textId="5430C8A4"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b/>
          <w:bCs/>
          <w:iCs/>
          <w:szCs w:val="24"/>
        </w:rPr>
      </w:pPr>
      <w:r w:rsidRPr="00B955AC">
        <w:rPr>
          <w:rFonts w:eastAsia="Times New Roman"/>
          <w:color w:val="000000"/>
          <w:szCs w:val="24"/>
        </w:rPr>
        <w:t>promieniowania jonizacyjnego lub skażenia radioaktywnego, bez względu na to, czy źródłem ich pochodzenia jest paliwo jądrowe, czy jakiekolwiek od</w:t>
      </w:r>
      <w:r w:rsidR="00CE2A46" w:rsidRPr="00B955AC">
        <w:rPr>
          <w:rFonts w:eastAsia="Times New Roman"/>
          <w:color w:val="000000"/>
          <w:szCs w:val="24"/>
        </w:rPr>
        <w:t xml:space="preserve">pady promieniotwórcze powstałe </w:t>
      </w:r>
      <w:r w:rsidRPr="00B955AC">
        <w:rPr>
          <w:rFonts w:eastAsia="Times New Roman"/>
          <w:color w:val="000000"/>
          <w:szCs w:val="24"/>
        </w:rPr>
        <w:t>w wyniku reakcji rozpadu albo syntezy jądrowej</w:t>
      </w:r>
      <w:r w:rsidRPr="00B955AC">
        <w:rPr>
          <w:rFonts w:eastAsia="Times New Roman"/>
          <w:szCs w:val="24"/>
        </w:rPr>
        <w:t>;</w:t>
      </w:r>
    </w:p>
    <w:p w14:paraId="3A9A51C7"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skażenia lub zanieczyszczenia odpadami przemysłowymi;</w:t>
      </w:r>
    </w:p>
    <w:p w14:paraId="4D400F77"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zniszczenia przedmiotu ubezpieczenia wskutek czynników oddziałujących czasowo takich jak: powolne działanie czynników termicznych, chemicznych, biologicznych lub geologicznych, normalnego zużycia, wad ukrytych, wadliwej właściwości lub natury przedmiotu ubezpieczenia, chyba że w następstwie wystąpiło zdarzenie niewyłączone z zakresu - wówczas ubezpieczyciel ponosi odpowiedzialność za skutki takiego zdarzenia;</w:t>
      </w:r>
    </w:p>
    <w:p w14:paraId="2D9E2FB5"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 xml:space="preserve">eksplozji lub implozji wywołanych przez ubezpieczającego w celach produkcyjnych </w:t>
      </w:r>
      <w:r w:rsidRPr="00B955AC">
        <w:rPr>
          <w:rFonts w:eastAsia="Times New Roman"/>
          <w:szCs w:val="24"/>
        </w:rPr>
        <w:br/>
        <w:t>lub eksploatacyjnych;</w:t>
      </w:r>
    </w:p>
    <w:p w14:paraId="289906AD"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niewłaściwego wykonawstwa lub projektu, chyba że w następstwie wystąpiło zdarzenie niewyłączone z zakresu - wówczas ubezpieczyciel ponosi odpowiedzialność za skutki takiego zdarzenia;</w:t>
      </w:r>
    </w:p>
    <w:p w14:paraId="09F8FADC"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 xml:space="preserve">fałszerstwa, sprzeniewierzenia, oszustwa, nieuczciwości, poświadczenia nieprawdy </w:t>
      </w:r>
      <w:r w:rsidRPr="00B955AC">
        <w:rPr>
          <w:rFonts w:eastAsia="Times New Roman"/>
          <w:szCs w:val="24"/>
        </w:rPr>
        <w:br/>
        <w:t>oraz innego zachowania o podobnym charakterze;</w:t>
      </w:r>
    </w:p>
    <w:p w14:paraId="2FBC7A8D" w14:textId="77777777" w:rsidR="000C5792" w:rsidRPr="00B955AC" w:rsidRDefault="000C5792" w:rsidP="00B955AC">
      <w:pPr>
        <w:widowControl w:val="0"/>
        <w:numPr>
          <w:ilvl w:val="1"/>
          <w:numId w:val="20"/>
        </w:numPr>
        <w:tabs>
          <w:tab w:val="num" w:pos="720"/>
        </w:tabs>
        <w:autoSpaceDE w:val="0"/>
        <w:autoSpaceDN w:val="0"/>
        <w:adjustRightInd w:val="0"/>
        <w:ind w:left="720" w:right="-2" w:hanging="720"/>
        <w:rPr>
          <w:rFonts w:eastAsia="Times New Roman"/>
          <w:szCs w:val="24"/>
        </w:rPr>
      </w:pPr>
      <w:r w:rsidRPr="00B955AC">
        <w:rPr>
          <w:rFonts w:eastAsia="Times New Roman"/>
          <w:szCs w:val="24"/>
        </w:rPr>
        <w:t>ciągłej eksploatacji, a w szczególności normalnego zużycia, kawitacji, erozji, korozji, kamienia kotłowego.</w:t>
      </w:r>
    </w:p>
    <w:p w14:paraId="6CB648A3" w14:textId="77777777" w:rsidR="000C5792" w:rsidRPr="00B955AC" w:rsidRDefault="000C5792" w:rsidP="00B955AC">
      <w:pPr>
        <w:widowControl w:val="0"/>
        <w:tabs>
          <w:tab w:val="left" w:pos="720"/>
        </w:tabs>
        <w:autoSpaceDE w:val="0"/>
        <w:autoSpaceDN w:val="0"/>
        <w:adjustRightInd w:val="0"/>
        <w:ind w:left="720" w:right="-2"/>
        <w:rPr>
          <w:rFonts w:eastAsia="Times New Roman"/>
          <w:b/>
          <w:bCs/>
          <w:iCs/>
          <w:szCs w:val="24"/>
        </w:rPr>
      </w:pPr>
      <w:r w:rsidRPr="00B955AC">
        <w:rPr>
          <w:rFonts w:eastAsia="Times New Roman"/>
          <w:b/>
          <w:szCs w:val="24"/>
        </w:rPr>
        <w:t>Poza tym ochroną ubezpieczeniową nie są objęte:</w:t>
      </w:r>
    </w:p>
    <w:p w14:paraId="280D981E"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bCs/>
          <w:iCs/>
          <w:szCs w:val="24"/>
        </w:rPr>
      </w:pPr>
      <w:r w:rsidRPr="00B955AC">
        <w:rPr>
          <w:rFonts w:eastAsia="Times New Roman"/>
          <w:bCs/>
          <w:iCs/>
          <w:szCs w:val="24"/>
        </w:rPr>
        <w:t>budynki i budowle przeznaczone do rozbiórki i znajdujące się w nich mienie oraz maszyny, urządzenia, wyposażenie przeznaczone do likwidacji (lub na złom), chyba że ubezpieczyciel przyjął je do ubezpieczenia i objął ochroną;</w:t>
      </w:r>
    </w:p>
    <w:p w14:paraId="2C9176F7"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b/>
          <w:bCs/>
          <w:iCs/>
          <w:szCs w:val="24"/>
        </w:rPr>
      </w:pPr>
      <w:r w:rsidRPr="00B955AC">
        <w:rPr>
          <w:rFonts w:eastAsia="Times New Roman"/>
          <w:bCs/>
          <w:iCs/>
          <w:szCs w:val="24"/>
        </w:rPr>
        <w:t>uprawy roślinne na pniu lub inne uprawy, drzewa, krzewy, zwierzęta; ptaki, ryby,</w:t>
      </w:r>
      <w:r w:rsidRPr="00B955AC">
        <w:rPr>
          <w:rFonts w:eastAsia="Times New Roman"/>
          <w:szCs w:val="24"/>
        </w:rPr>
        <w:t xml:space="preserve"> </w:t>
      </w:r>
      <w:r w:rsidRPr="00B955AC">
        <w:rPr>
          <w:rFonts w:eastAsia="Times New Roman"/>
          <w:szCs w:val="24"/>
        </w:rPr>
        <w:br/>
        <w:t>za wyjątkiem postanowień i limitu określonego w warunkach szczególnych obligatoryjnych</w:t>
      </w:r>
      <w:r w:rsidRPr="00B955AC">
        <w:rPr>
          <w:rFonts w:eastAsia="Times New Roman"/>
          <w:bCs/>
          <w:iCs/>
          <w:szCs w:val="24"/>
        </w:rPr>
        <w:t>;</w:t>
      </w:r>
    </w:p>
    <w:p w14:paraId="638DA0D1"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b/>
          <w:bCs/>
          <w:iCs/>
          <w:szCs w:val="24"/>
        </w:rPr>
      </w:pPr>
      <w:r w:rsidRPr="00B955AC">
        <w:rPr>
          <w:rFonts w:eastAsia="Humanist521PL-Roman"/>
          <w:szCs w:val="24"/>
        </w:rPr>
        <w:t>tabor kolejowy, statki powietrzne i pojazdy lądowe podlegające obowiązkowi rejestracji;</w:t>
      </w:r>
    </w:p>
    <w:p w14:paraId="4B5F6FE1"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b/>
          <w:bCs/>
          <w:iCs/>
          <w:szCs w:val="24"/>
        </w:rPr>
      </w:pPr>
      <w:r w:rsidRPr="00B955AC">
        <w:rPr>
          <w:rFonts w:eastAsia="Humanist521PL-Roman"/>
          <w:szCs w:val="24"/>
        </w:rPr>
        <w:t>grunty, złoża geologiczne; naturalne wody podziemne i powierzchniowe, zbiorniki wodne,</w:t>
      </w:r>
      <w:r w:rsidRPr="00B955AC">
        <w:rPr>
          <w:rFonts w:eastAsia="Times New Roman"/>
          <w:szCs w:val="24"/>
        </w:rPr>
        <w:t xml:space="preserve"> chyba że są to sztuczne zbiorniki w miejscu ubezpieczenia;</w:t>
      </w:r>
      <w:r w:rsidRPr="00B955AC">
        <w:rPr>
          <w:rFonts w:eastAsia="Humanist521PL-Roman"/>
          <w:szCs w:val="24"/>
        </w:rPr>
        <w:t xml:space="preserve"> </w:t>
      </w:r>
    </w:p>
    <w:p w14:paraId="2753F18B"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b/>
          <w:bCs/>
          <w:iCs/>
          <w:szCs w:val="24"/>
        </w:rPr>
      </w:pPr>
      <w:r w:rsidRPr="00B955AC">
        <w:rPr>
          <w:rFonts w:eastAsia="Times New Roman"/>
          <w:szCs w:val="24"/>
        </w:rPr>
        <w:t>straty wynikające z opóźnień, utraty rynku, straty pośrednie oraz utrata zysku;</w:t>
      </w:r>
    </w:p>
    <w:p w14:paraId="5A661D10"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szkody w mieniu, które niezgodnie ze swym przeznaczeniem i warunkami przechowywania lub magazynowania znajdowało się na wolnym powietrzu, o ile miało to wpływ na powstanie lub zwiększenie szkody;</w:t>
      </w:r>
    </w:p>
    <w:p w14:paraId="1A75D82A"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 xml:space="preserve">szkody w środkach obrotowych o przekroczonym terminie ważności lub wycofanych </w:t>
      </w:r>
      <w:r w:rsidRPr="00B955AC">
        <w:rPr>
          <w:rFonts w:eastAsia="Times New Roman"/>
          <w:szCs w:val="24"/>
        </w:rPr>
        <w:br/>
        <w:t>z obrotu), chyba że ubezpieczyciel przyjął je do ubezpieczenia i objął ochroną;</w:t>
      </w:r>
    </w:p>
    <w:p w14:paraId="35F28592"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 xml:space="preserve">szkody w programach komputerowych i nośnikach informacji; </w:t>
      </w:r>
    </w:p>
    <w:p w14:paraId="33FB025D"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bCs/>
          <w:iCs/>
          <w:szCs w:val="24"/>
        </w:rPr>
        <w:t>szkody polegające na utracie lub ubytku mienia powstałego w niewyjaśnionych okolicznościach, z nieustalonych przyczyn lub będące następstwem oszustwa, fałszerstwa, poświadczenia nieprawdy, podstępu, wyłudzenia, wymuszenia lub szantażu, za wyjątkiem limitu określonego dla ryzyka kradzieży zwykłej;</w:t>
      </w:r>
    </w:p>
    <w:p w14:paraId="3F9678D6" w14:textId="67BA9EBE"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szkody takie jak defekty estetyczne, tj. zadrapania na powierzchniach malowanych, polerowanych lub emaliowanych, o ile nie powstały one wskutek zdarzenia powodującego uszkodzenie przedmiotu ubezpieczen</w:t>
      </w:r>
      <w:r w:rsidR="00C22B27">
        <w:rPr>
          <w:rFonts w:eastAsia="Times New Roman"/>
          <w:szCs w:val="24"/>
        </w:rPr>
        <w:t>ia, w tym w wyniku dewastacji i </w:t>
      </w:r>
      <w:r w:rsidRPr="00B955AC">
        <w:rPr>
          <w:rFonts w:eastAsia="Times New Roman"/>
          <w:szCs w:val="24"/>
        </w:rPr>
        <w:t>wandalizmu;</w:t>
      </w:r>
    </w:p>
    <w:p w14:paraId="0AA6756C" w14:textId="77777777" w:rsidR="000C5792" w:rsidRPr="00B955AC" w:rsidRDefault="000C5792" w:rsidP="00B955AC">
      <w:pPr>
        <w:widowControl w:val="0"/>
        <w:numPr>
          <w:ilvl w:val="1"/>
          <w:numId w:val="20"/>
        </w:numPr>
        <w:tabs>
          <w:tab w:val="left" w:pos="720"/>
        </w:tabs>
        <w:autoSpaceDE w:val="0"/>
        <w:autoSpaceDN w:val="0"/>
        <w:adjustRightInd w:val="0"/>
        <w:ind w:left="720" w:right="-2" w:hanging="720"/>
        <w:rPr>
          <w:rFonts w:eastAsia="Times New Roman"/>
          <w:szCs w:val="24"/>
        </w:rPr>
      </w:pPr>
      <w:r w:rsidRPr="00B955AC">
        <w:rPr>
          <w:rFonts w:eastAsia="Times New Roman"/>
          <w:szCs w:val="24"/>
        </w:rPr>
        <w:t>szkody powstałe wskutek zakłóceń lub przerwy w dostawie do ubezpieczanego podmiotu mediów (energii elektrycznej, energii cieplnej, wody, pary, gazu).</w:t>
      </w:r>
    </w:p>
    <w:p w14:paraId="13550414" w14:textId="057C8E3B" w:rsidR="00C22B27" w:rsidRPr="00C22B27" w:rsidRDefault="00C22B27" w:rsidP="00C22B27">
      <w:pPr>
        <w:pStyle w:val="Akapitzlist"/>
        <w:widowControl w:val="0"/>
        <w:numPr>
          <w:ilvl w:val="1"/>
          <w:numId w:val="20"/>
        </w:numPr>
        <w:tabs>
          <w:tab w:val="clear" w:pos="360"/>
          <w:tab w:val="num" w:pos="709"/>
        </w:tabs>
        <w:ind w:left="709" w:right="-2" w:hanging="709"/>
        <w:rPr>
          <w:rFonts w:eastAsia="Times New Roman"/>
          <w:szCs w:val="24"/>
        </w:rPr>
      </w:pPr>
      <w:r w:rsidRPr="00C22B27">
        <w:rPr>
          <w:rFonts w:eastAsia="Times New Roman"/>
          <w:szCs w:val="24"/>
        </w:rPr>
        <w:t>szkody wyrz</w:t>
      </w:r>
      <w:r w:rsidR="00A52733">
        <w:rPr>
          <w:rFonts w:eastAsia="Times New Roman"/>
          <w:szCs w:val="24"/>
        </w:rPr>
        <w:t>ądzone poprzez</w:t>
      </w:r>
      <w:r>
        <w:rPr>
          <w:rFonts w:eastAsia="Times New Roman"/>
          <w:szCs w:val="24"/>
        </w:rPr>
        <w:t xml:space="preserve"> zapadanie się i </w:t>
      </w:r>
      <w:r w:rsidRPr="00C22B27">
        <w:rPr>
          <w:rFonts w:eastAsia="Times New Roman"/>
          <w:szCs w:val="24"/>
        </w:rPr>
        <w:t>osuwanie ziemi w wyniku szkód górniczych w rozumie</w:t>
      </w:r>
      <w:r>
        <w:rPr>
          <w:rFonts w:eastAsia="Times New Roman"/>
          <w:szCs w:val="24"/>
        </w:rPr>
        <w:t>niu ustawy z dnia 4 lutego 1994 </w:t>
      </w:r>
      <w:r w:rsidRPr="00C22B27">
        <w:rPr>
          <w:rFonts w:eastAsia="Times New Roman"/>
          <w:szCs w:val="24"/>
        </w:rPr>
        <w:t>r. Prawo górnicze i geologiczne, a także szkody polegające na zapadaniu i osuwaniu się ziemi w wyniku działalności człowieka.</w:t>
      </w:r>
    </w:p>
    <w:p w14:paraId="39B7B051" w14:textId="77777777" w:rsidR="00C22B27" w:rsidRDefault="000C5792" w:rsidP="00C22B27">
      <w:pPr>
        <w:widowControl w:val="0"/>
        <w:ind w:left="720" w:right="-2"/>
        <w:rPr>
          <w:rFonts w:eastAsia="Times New Roman"/>
          <w:b/>
          <w:i/>
          <w:szCs w:val="24"/>
        </w:rPr>
      </w:pPr>
      <w:r w:rsidRPr="00B955AC">
        <w:rPr>
          <w:rFonts w:eastAsia="Times New Roman"/>
          <w:b/>
          <w:i/>
          <w:szCs w:val="24"/>
        </w:rPr>
        <w:t>Katalog wyłączeń odpowiedzialności ubezpieczyciela wskazany w ust. 4 powyżej ma charakter zamknięty i nie może być interpretowany rozszerzająco.</w:t>
      </w:r>
    </w:p>
    <w:p w14:paraId="4CE5B087" w14:textId="77777777" w:rsidR="000C5792" w:rsidRPr="00B955AC" w:rsidRDefault="000C5792" w:rsidP="00B955AC">
      <w:pPr>
        <w:widowControl w:val="0"/>
        <w:numPr>
          <w:ilvl w:val="0"/>
          <w:numId w:val="23"/>
        </w:numPr>
        <w:tabs>
          <w:tab w:val="num" w:pos="720"/>
        </w:tabs>
        <w:ind w:right="-2" w:hanging="720"/>
        <w:outlineLvl w:val="2"/>
        <w:rPr>
          <w:b/>
          <w:szCs w:val="24"/>
        </w:rPr>
      </w:pPr>
      <w:r w:rsidRPr="00B955AC">
        <w:rPr>
          <w:b/>
          <w:szCs w:val="24"/>
        </w:rPr>
        <w:t>Warunki szczególne obligatoryjne:</w:t>
      </w:r>
    </w:p>
    <w:p w14:paraId="22B1FF31"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treści definicji podanych w SIWZ</w:t>
      </w:r>
    </w:p>
    <w:p w14:paraId="2197AD9B"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ryzyka katastrofy budowlanej (limit wspólny z ubezpieczeniem sprzętu elektronicznego od wszystkich ryzyk)</w:t>
      </w:r>
    </w:p>
    <w:p w14:paraId="52EBCCA1"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ryzyka huraganu jako wiatru o prędkości min. 13,9 m/s</w:t>
      </w:r>
    </w:p>
    <w:p w14:paraId="3B16149B"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likwidacyjnej</w:t>
      </w:r>
    </w:p>
    <w:p w14:paraId="59214929"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automatycznego pokrycia (limit wspólny z ubezpieczeniem sprzętu elektronicznego od wszystkich ryzyk)</w:t>
      </w:r>
    </w:p>
    <w:p w14:paraId="6D009557"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strajków i zamieszek (limit wspólny z ubezpieczeniem sprzętu elektronicznego od wszystkich ryzyk)</w:t>
      </w:r>
    </w:p>
    <w:p w14:paraId="4A6E1694"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stempla bankowego lub pocztowego</w:t>
      </w:r>
    </w:p>
    <w:p w14:paraId="7C64FBDC"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zbycia przedmiotu ubezpieczenia</w:t>
      </w:r>
    </w:p>
    <w:p w14:paraId="491F2DCB"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czasu ochrony</w:t>
      </w:r>
    </w:p>
    <w:p w14:paraId="4C2C9CC9"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nieściągania rat niewymagalnych</w:t>
      </w:r>
    </w:p>
    <w:p w14:paraId="6687B544"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uznania stanu zabezpieczeń</w:t>
      </w:r>
    </w:p>
    <w:p w14:paraId="7F41E145"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zgłaszania szkód</w:t>
      </w:r>
    </w:p>
    <w:p w14:paraId="1D6BFFAA"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miejsc ubezpieczenia</w:t>
      </w:r>
    </w:p>
    <w:p w14:paraId="533BF04D"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odtworzenia lub odnowienia dokumentów</w:t>
      </w:r>
    </w:p>
    <w:p w14:paraId="3D7EA81E"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szkód mechanicznych</w:t>
      </w:r>
    </w:p>
    <w:p w14:paraId="3F046130"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szkód elektrycznych</w:t>
      </w:r>
    </w:p>
    <w:p w14:paraId="7F59859C"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usunięcia przyczyn awarii</w:t>
      </w:r>
    </w:p>
    <w:p w14:paraId="2867A883"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ubezpieczenia mienia w transporcie</w:t>
      </w:r>
    </w:p>
    <w:p w14:paraId="2BB8605D"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robót budowlano – montażowych</w:t>
      </w:r>
    </w:p>
    <w:p w14:paraId="5B55A128"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przechowywania mienia</w:t>
      </w:r>
    </w:p>
    <w:p w14:paraId="7F145F68"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reprezentantów</w:t>
      </w:r>
    </w:p>
    <w:p w14:paraId="4B9D1DDA"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usunięcia pozostałości po szkodzie</w:t>
      </w:r>
    </w:p>
    <w:p w14:paraId="658F24D0"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wynagrodzenia rzeczoznawców i ekspertów</w:t>
      </w:r>
    </w:p>
    <w:p w14:paraId="3F8419A0"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kradzieży stałych elementów budynków i budowli</w:t>
      </w:r>
    </w:p>
    <w:p w14:paraId="49D7F5B4"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zmian w odbudowie</w:t>
      </w:r>
    </w:p>
    <w:p w14:paraId="7CF9C76A"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ubezpieczenia kosztów dodatkowych</w:t>
      </w:r>
    </w:p>
    <w:p w14:paraId="15642339"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Przyjęcie podanej klauzuli dodatkowej prewencyjnej sumy ubezpieczenia</w:t>
      </w:r>
    </w:p>
    <w:p w14:paraId="759AB38F" w14:textId="77777777" w:rsidR="000C5792" w:rsidRPr="00B955AC" w:rsidRDefault="000C5792" w:rsidP="00B955AC">
      <w:pPr>
        <w:widowControl w:val="0"/>
        <w:numPr>
          <w:ilvl w:val="1"/>
          <w:numId w:val="23"/>
        </w:numPr>
        <w:tabs>
          <w:tab w:val="left" w:pos="720"/>
        </w:tabs>
        <w:ind w:left="737" w:right="-2" w:hanging="737"/>
        <w:contextualSpacing/>
        <w:rPr>
          <w:szCs w:val="24"/>
        </w:rPr>
      </w:pPr>
      <w:r w:rsidRPr="00B955AC">
        <w:rPr>
          <w:szCs w:val="24"/>
        </w:rPr>
        <w:t xml:space="preserve">Przyjęcie podanej klauzuli kosztów przeniesienia mienia i przekwaterowania osób </w:t>
      </w:r>
    </w:p>
    <w:p w14:paraId="4AE77BD2"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Przyjęcie podanej klauzuli wyłączenia ryzyka z eksploatacji</w:t>
      </w:r>
    </w:p>
    <w:p w14:paraId="2D85FF55"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Przyjęcie podanej klauzuli ubezpieczenia przepięć</w:t>
      </w:r>
    </w:p>
    <w:p w14:paraId="08A123C5"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Przyjęcie podanej klauzuli ubezpieczenia mediów gaśniczych</w:t>
      </w:r>
    </w:p>
    <w:p w14:paraId="28E5DF69"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Przyjęcie podanej klauzuli szkód w przedmiotach szklanych</w:t>
      </w:r>
    </w:p>
    <w:p w14:paraId="79474C33" w14:textId="13C8BE6A" w:rsidR="00855E18"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Przyjęcie podanej klauzuli automatycznego pokrycia konsumpcji sumy ubezpieczenia w ubezpieczeniu mienia systemem sum stałych</w:t>
      </w:r>
    </w:p>
    <w:p w14:paraId="62BB50C8"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14:paraId="4716F6CD"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Ubezpieczyciel akceptuje sumy ubezpieczenia mienia podane w wartości odtworzeniowej nowej</w:t>
      </w:r>
    </w:p>
    <w:p w14:paraId="5706F0C3"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 xml:space="preserve">W przypadku, gdy </w:t>
      </w:r>
      <w:r w:rsidRPr="00B955AC">
        <w:rPr>
          <w:bCs/>
          <w:iCs/>
          <w:szCs w:val="24"/>
        </w:rPr>
        <w:t xml:space="preserve">ogólne lub szczególne warunki ubezpieczenia </w:t>
      </w:r>
      <w:r w:rsidRPr="00B955AC">
        <w:rPr>
          <w:szCs w:val="24"/>
        </w:rPr>
        <w:t xml:space="preserve">przewidują ograniczenie </w:t>
      </w:r>
      <w:r w:rsidRPr="00B955AC">
        <w:rPr>
          <w:szCs w:val="24"/>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B955AC">
        <w:rPr>
          <w:szCs w:val="24"/>
        </w:rPr>
        <w:br/>
        <w:t>lub ubezpieczony o tym stanie wiedział lub z zachowaniem należytej staranności wiedzieć powinien.</w:t>
      </w:r>
    </w:p>
    <w:p w14:paraId="404F3DF5"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 xml:space="preserve">Niezależnie od postanowień zawartych w punkcie poprzedzającym, bez względu </w:t>
      </w:r>
      <w:r w:rsidRPr="00B955AC">
        <w:rPr>
          <w:szCs w:val="24"/>
        </w:rPr>
        <w:br/>
        <w:t xml:space="preserve">na stopień przyczynienia się do powstania szkody oraz na wiedzę ubezpieczającego </w:t>
      </w:r>
      <w:r w:rsidRPr="00B955AC">
        <w:rPr>
          <w:szCs w:val="24"/>
        </w:rPr>
        <w:br/>
        <w:t xml:space="preserve">i ubezpieczonego, odpowiedzialność ubezpieczyciela do limitu w wysokości 100 000,00 zł </w:t>
      </w:r>
      <w:r w:rsidRPr="00B955AC">
        <w:rPr>
          <w:szCs w:val="24"/>
        </w:rPr>
        <w:br/>
        <w:t xml:space="preserve">na jedno i wszystkie zdarzenia w każdym okresie ubezpieczenia obejmuje szkody, </w:t>
      </w:r>
      <w:r w:rsidRPr="00B955AC">
        <w:rPr>
          <w:szCs w:val="24"/>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14:paraId="3B08C708" w14:textId="02BE4D16"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Przyjęcie ryzyka dewastacji mienia z limitem odszkodowawc</w:t>
      </w:r>
      <w:r w:rsidR="001D79AA" w:rsidRPr="00B955AC">
        <w:rPr>
          <w:szCs w:val="24"/>
        </w:rPr>
        <w:t>zym w wysokości 7</w:t>
      </w:r>
      <w:r w:rsidRPr="00B955AC">
        <w:rPr>
          <w:szCs w:val="24"/>
        </w:rPr>
        <w:t>0 000,00 zł na jedno i wszystkie zdarzenia w każdym okresie ubezpieczenia, z włączeniem szkód powstałych wskutek pomalowania, w tym graff</w:t>
      </w:r>
      <w:r w:rsidR="001D79AA" w:rsidRPr="00B955AC">
        <w:rPr>
          <w:szCs w:val="24"/>
        </w:rPr>
        <w:t>iti, z limitem odszkodowawczym 1</w:t>
      </w:r>
      <w:r w:rsidRPr="00B955AC">
        <w:rPr>
          <w:szCs w:val="24"/>
        </w:rPr>
        <w:t>0 000,00 zł</w:t>
      </w:r>
    </w:p>
    <w:p w14:paraId="5AC84E61" w14:textId="599FE8A8"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w:t>
      </w:r>
    </w:p>
    <w:p w14:paraId="5173BC39" w14:textId="7BC5EA3D"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Zakres ubezpieczenia sprzętu elektronicznego deklarowanego do ubezpieczenia mienia od wszystkich ryzyk obejmuje także szkody powstałe wskutek działania człowieka (do limitu w wysokości 20 000,00 zł na jedno i wszystkie zdarzenia w </w:t>
      </w:r>
      <w:r w:rsidR="001D79AA" w:rsidRPr="00B955AC">
        <w:rPr>
          <w:szCs w:val="24"/>
        </w:rPr>
        <w:t xml:space="preserve">każdym okresie ubezpieczenia), </w:t>
      </w:r>
      <w:r w:rsidRPr="00B955AC">
        <w:rPr>
          <w:szCs w:val="24"/>
        </w:rPr>
        <w:t xml:space="preserve">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w:t>
      </w:r>
      <w:r w:rsidR="001D79AA" w:rsidRPr="00B955AC">
        <w:rPr>
          <w:szCs w:val="24"/>
        </w:rPr>
        <w:t>5</w:t>
      </w:r>
      <w:r w:rsidRPr="00B955AC">
        <w:rPr>
          <w:szCs w:val="24"/>
        </w:rPr>
        <w:t>0,00 zł.</w:t>
      </w:r>
    </w:p>
    <w:p w14:paraId="6008C081"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W odniesieniu do sprzętu elektronicznego o charakterze przenośnym, ochrona ubezpieczeniowa obowiązuje poza miejscem ubezpieczenia – zgodnie z treścią klauzuli ubezpieczenia sprzętu przenośnego poza miejscem ubezpieczenia.</w:t>
      </w:r>
    </w:p>
    <w:p w14:paraId="4ACE00FC"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 xml:space="preserve">Ubezpieczyciel ponosi odpowiedzialność za szkody powstałe w ubezpieczonym mieniu w przypadku jego przeniesienia do innej lokalizacji. </w:t>
      </w:r>
    </w:p>
    <w:p w14:paraId="5C08A181"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W przypadku ubezpieczenia księgozbiorów i materiałów archiwalnych ustala się dodatkowy limit na pokrycie kosztów związanych z osuszaniem i renowacją uszkodzonego mienia, w wysokości 50 000,00 zł.</w:t>
      </w:r>
    </w:p>
    <w:p w14:paraId="5228C986"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W przypadku szkody w budynkach znajdujących się pod nadzorem konserwatora zabytków odszkodowanie obejmuje dodatkowo koszty odbudowy/przywrócenia do stanu sprzed szkody, wynikające z zabytkowego charakteru mienia, w tym zalecenia konserwatora zabytków lub innych odpowiedzialnych w tym zakresie służb (w tym stosowanie wymaganej przez konserwatora lub inne służby technologii naprawy).</w:t>
      </w:r>
    </w:p>
    <w:p w14:paraId="01C7F698" w14:textId="1D73B1CF" w:rsidR="000C5792" w:rsidRPr="00B955AC" w:rsidRDefault="000C5792" w:rsidP="00B955AC">
      <w:pPr>
        <w:widowControl w:val="0"/>
        <w:numPr>
          <w:ilvl w:val="1"/>
          <w:numId w:val="23"/>
        </w:numPr>
        <w:tabs>
          <w:tab w:val="left" w:pos="720"/>
        </w:tabs>
        <w:ind w:left="720" w:right="-2" w:hanging="720"/>
        <w:contextualSpacing/>
        <w:rPr>
          <w:szCs w:val="24"/>
        </w:rPr>
      </w:pPr>
      <w:r w:rsidRPr="00B955AC">
        <w:rPr>
          <w:rFonts w:eastAsia="Times New Roman"/>
          <w:szCs w:val="24"/>
        </w:rPr>
        <w:t>Zakres ubezpieczenia obejmuje uszkodzenie ubezpieczonego mienia wskutek akcji gaśniczej i/lub ratowniczej, w tym rozbiórki, wyburzania lub odgruzowywania, prowadzonej w związku z zaistniałym zdarzeniem losowym, objętym ochroną ubezpi</w:t>
      </w:r>
      <w:r w:rsidR="001D79AA" w:rsidRPr="00B955AC">
        <w:rPr>
          <w:rFonts w:eastAsia="Times New Roman"/>
          <w:szCs w:val="24"/>
        </w:rPr>
        <w:t xml:space="preserve">eczeniową, a także prowadzonej </w:t>
      </w:r>
      <w:r w:rsidRPr="00B955AC">
        <w:rPr>
          <w:rFonts w:eastAsia="Times New Roman"/>
          <w:szCs w:val="24"/>
        </w:rPr>
        <w:t>w związku ze zdarzeniem losowym, zaistniałym w mieniu osób trzecich.</w:t>
      </w:r>
    </w:p>
    <w:p w14:paraId="4D1DE6D2" w14:textId="10E403A0"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Dla szkód których wartość nie przekracza 3 000,00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w:t>
      </w:r>
      <w:r w:rsidR="001D79AA" w:rsidRPr="00B955AC">
        <w:rPr>
          <w:szCs w:val="24"/>
        </w:rPr>
        <w:t>.</w:t>
      </w:r>
      <w:r w:rsidRPr="00B955AC">
        <w:rPr>
          <w:szCs w:val="24"/>
        </w:rPr>
        <w:t>.</w:t>
      </w:r>
    </w:p>
    <w:p w14:paraId="0F2CD498"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Przyjęcie podanej klauzuli likwidacji istotnej szkody</w:t>
      </w:r>
    </w:p>
    <w:p w14:paraId="45E47794"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Przyjęcie podanej klauzuli niezawiadomienia w terminie o szkodzie</w:t>
      </w:r>
    </w:p>
    <w:p w14:paraId="68CC309F"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Ochrona ubezpieczeniowa obejmuje również mienie, które znajduje się na zewnątrz.</w:t>
      </w:r>
    </w:p>
    <w:p w14:paraId="7C722504"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Ochrona ubezpieczeniowa obejmuje mienie osób trzecich do sumy 50 000,00 zł</w:t>
      </w:r>
    </w:p>
    <w:p w14:paraId="420301D0" w14:textId="77777777" w:rsidR="000C5792" w:rsidRPr="00B955AC" w:rsidRDefault="000C5792" w:rsidP="00B955AC">
      <w:pPr>
        <w:widowControl w:val="0"/>
        <w:numPr>
          <w:ilvl w:val="1"/>
          <w:numId w:val="23"/>
        </w:numPr>
        <w:tabs>
          <w:tab w:val="left" w:pos="720"/>
        </w:tabs>
        <w:ind w:left="720" w:right="-2" w:hanging="720"/>
        <w:contextualSpacing/>
        <w:rPr>
          <w:szCs w:val="24"/>
        </w:rPr>
      </w:pPr>
      <w:r w:rsidRPr="00B955AC">
        <w:rPr>
          <w:szCs w:val="24"/>
        </w:rPr>
        <w:t>Płatność składki rocznej w 4 równych ratach kwartalnych</w:t>
      </w:r>
    </w:p>
    <w:p w14:paraId="0869700B" w14:textId="77777777" w:rsidR="000C5792" w:rsidRPr="00B955AC" w:rsidRDefault="000C5792" w:rsidP="00B955AC">
      <w:pPr>
        <w:widowControl w:val="0"/>
        <w:tabs>
          <w:tab w:val="left" w:pos="720"/>
        </w:tabs>
        <w:ind w:left="720" w:right="-2"/>
        <w:rPr>
          <w:rFonts w:eastAsia="Times New Roman"/>
          <w:b/>
          <w:szCs w:val="24"/>
        </w:rPr>
      </w:pPr>
      <w:r w:rsidRPr="00B955AC">
        <w:rPr>
          <w:rFonts w:eastAsia="Times New Roman"/>
          <w:b/>
          <w:szCs w:val="24"/>
        </w:rPr>
        <w:t>Dodatkowo w ubezpieczeniu od kradzieży z włamaniem i rabunku:</w:t>
      </w:r>
    </w:p>
    <w:p w14:paraId="4FFC038D" w14:textId="77777777" w:rsidR="000C5792" w:rsidRPr="00B955AC" w:rsidRDefault="000C5792" w:rsidP="00B955AC">
      <w:pPr>
        <w:widowControl w:val="0"/>
        <w:numPr>
          <w:ilvl w:val="1"/>
          <w:numId w:val="23"/>
        </w:numPr>
        <w:tabs>
          <w:tab w:val="left" w:pos="720"/>
        </w:tabs>
        <w:suppressAutoHyphens/>
        <w:ind w:left="720" w:right="-2" w:hanging="720"/>
        <w:rPr>
          <w:rFonts w:eastAsia="Times New Roman"/>
          <w:szCs w:val="24"/>
        </w:rPr>
      </w:pPr>
      <w:r w:rsidRPr="00B955AC">
        <w:rPr>
          <w:rFonts w:eastAsia="Times New Roman"/>
          <w:szCs w:val="24"/>
        </w:rPr>
        <w:t>Przyjęcie podanej klauzuli naprawy zabezpieczeń przeciwkradzieżowych</w:t>
      </w:r>
    </w:p>
    <w:p w14:paraId="122122D9" w14:textId="77777777" w:rsidR="000C5792" w:rsidRPr="00B955AC" w:rsidRDefault="000C5792" w:rsidP="00B955AC">
      <w:pPr>
        <w:widowControl w:val="0"/>
        <w:numPr>
          <w:ilvl w:val="1"/>
          <w:numId w:val="23"/>
        </w:numPr>
        <w:tabs>
          <w:tab w:val="left" w:pos="720"/>
        </w:tabs>
        <w:suppressAutoHyphens/>
        <w:ind w:left="720" w:right="-2" w:hanging="720"/>
        <w:rPr>
          <w:rFonts w:eastAsia="Times New Roman"/>
          <w:szCs w:val="24"/>
        </w:rPr>
      </w:pPr>
      <w:r w:rsidRPr="00B955AC">
        <w:rPr>
          <w:rFonts w:eastAsia="Times New Roman"/>
          <w:szCs w:val="24"/>
        </w:rPr>
        <w:t xml:space="preserve">Rozszerzenie ochrony ubezpieczeniowej o ryzyko wandalizmu </w:t>
      </w:r>
    </w:p>
    <w:p w14:paraId="1C42A485" w14:textId="77777777" w:rsidR="000C5792" w:rsidRPr="00B955AC" w:rsidRDefault="000C5792" w:rsidP="00B955AC">
      <w:pPr>
        <w:widowControl w:val="0"/>
        <w:numPr>
          <w:ilvl w:val="1"/>
          <w:numId w:val="23"/>
        </w:numPr>
        <w:tabs>
          <w:tab w:val="left" w:pos="720"/>
        </w:tabs>
        <w:suppressAutoHyphens/>
        <w:ind w:left="720" w:right="-2" w:hanging="720"/>
        <w:rPr>
          <w:rFonts w:eastAsia="Times New Roman"/>
          <w:szCs w:val="24"/>
        </w:rPr>
      </w:pPr>
      <w:r w:rsidRPr="00B955AC">
        <w:rPr>
          <w:rFonts w:eastAsia="Times New Roman"/>
          <w:szCs w:val="24"/>
        </w:rPr>
        <w:t>Rozszerzenie ochrony ubezpieczeniowej o ryzyko dewastacji</w:t>
      </w:r>
    </w:p>
    <w:p w14:paraId="43AE32F2" w14:textId="77777777" w:rsidR="000C5792" w:rsidRPr="00B955AC" w:rsidRDefault="000C5792" w:rsidP="00B955AC">
      <w:pPr>
        <w:widowControl w:val="0"/>
        <w:numPr>
          <w:ilvl w:val="1"/>
          <w:numId w:val="23"/>
        </w:numPr>
        <w:tabs>
          <w:tab w:val="left" w:pos="720"/>
        </w:tabs>
        <w:suppressAutoHyphens/>
        <w:ind w:left="720" w:right="-2" w:hanging="720"/>
        <w:rPr>
          <w:rFonts w:eastAsia="Times New Roman"/>
          <w:szCs w:val="24"/>
        </w:rPr>
      </w:pPr>
      <w:r w:rsidRPr="00B955AC">
        <w:rPr>
          <w:rFonts w:eastAsia="Times New Roman"/>
          <w:szCs w:val="24"/>
        </w:rPr>
        <w:t xml:space="preserve">Ochrona ubezpieczeniowa od ryzyka kradzieży oraz dewastacji i wandalizmu obejmuje również mienie, które ze względu na swój charakter znajduje się na zewnątrz. Mienie </w:t>
      </w:r>
      <w:r w:rsidRPr="00B955AC">
        <w:rPr>
          <w:rFonts w:eastAsia="Times New Roman"/>
          <w:szCs w:val="24"/>
        </w:rPr>
        <w:br/>
        <w:t>to powinno być zainstalowane i zabezpieczone w taki sposób, aby jego wymontowanie nie było możliwe bez pozostawienia śladów użycia siły lub narzędzi. Limit odpowiedzialności na jedno i wszystkie zdarzenia: 50 000,00 zł</w:t>
      </w:r>
    </w:p>
    <w:p w14:paraId="0CE54356" w14:textId="2C772D0A" w:rsidR="000C5792" w:rsidRPr="00B955AC" w:rsidRDefault="000C5792" w:rsidP="00B955AC">
      <w:pPr>
        <w:widowControl w:val="0"/>
        <w:numPr>
          <w:ilvl w:val="1"/>
          <w:numId w:val="23"/>
        </w:numPr>
        <w:tabs>
          <w:tab w:val="left" w:pos="720"/>
        </w:tabs>
        <w:suppressAutoHyphens/>
        <w:ind w:left="720" w:right="-2" w:hanging="720"/>
        <w:rPr>
          <w:rFonts w:eastAsia="Times New Roman"/>
          <w:bCs/>
          <w:szCs w:val="24"/>
        </w:rPr>
      </w:pPr>
      <w:r w:rsidRPr="00B955AC">
        <w:rPr>
          <w:rFonts w:eastAsia="Times New Roman"/>
          <w:szCs w:val="24"/>
        </w:rPr>
        <w:t xml:space="preserve">Objęcie ochroną ubezpieczeniową kradzieży zwykłej ubezpieczonego mienia, z limitem odszkodowawczym 10 000,00 zł w każdym okresie ubezpieczenia (wspólnym z limitem w ubezpieczeniu sprzętu elektronicznego od wszystkich ryzyk), z franszyzą </w:t>
      </w:r>
      <w:r w:rsidR="00985F14" w:rsidRPr="00B955AC">
        <w:rPr>
          <w:rFonts w:eastAsia="Times New Roman"/>
          <w:szCs w:val="24"/>
        </w:rPr>
        <w:t>integralną 1</w:t>
      </w:r>
      <w:r w:rsidRPr="00B955AC">
        <w:rPr>
          <w:rFonts w:eastAsia="Times New Roman"/>
          <w:szCs w:val="24"/>
        </w:rPr>
        <w:t>00,00 zł</w:t>
      </w:r>
      <w:r w:rsidRPr="00B955AC">
        <w:rPr>
          <w:rFonts w:eastAsia="Times New Roman"/>
          <w:bCs/>
          <w:szCs w:val="24"/>
        </w:rPr>
        <w:t>.</w:t>
      </w:r>
    </w:p>
    <w:p w14:paraId="5254F06A" w14:textId="3285D7B3" w:rsidR="000C5792" w:rsidRPr="00B955AC" w:rsidRDefault="000C5792" w:rsidP="00B955AC">
      <w:pPr>
        <w:widowControl w:val="0"/>
        <w:numPr>
          <w:ilvl w:val="1"/>
          <w:numId w:val="23"/>
        </w:numPr>
        <w:tabs>
          <w:tab w:val="left" w:pos="720"/>
        </w:tabs>
        <w:suppressAutoHyphens/>
        <w:ind w:left="720" w:right="-2" w:hanging="720"/>
        <w:rPr>
          <w:rFonts w:eastAsia="Times New Roman"/>
          <w:bCs/>
          <w:szCs w:val="24"/>
        </w:rPr>
      </w:pPr>
      <w:r w:rsidRPr="00B955AC">
        <w:rPr>
          <w:rFonts w:eastAsia="Times New Roman"/>
          <w:bCs/>
          <w:szCs w:val="24"/>
        </w:rPr>
        <w:t>Ochrona ubezpieczeniowa obejmuj</w:t>
      </w:r>
      <w:r w:rsidR="00197874" w:rsidRPr="00B955AC">
        <w:rPr>
          <w:rFonts w:eastAsia="Times New Roman"/>
          <w:bCs/>
          <w:szCs w:val="24"/>
        </w:rPr>
        <w:t>e mienie osób trzecich do sumy 3</w:t>
      </w:r>
      <w:r w:rsidRPr="00B955AC">
        <w:rPr>
          <w:rFonts w:eastAsia="Times New Roman"/>
          <w:bCs/>
          <w:szCs w:val="24"/>
        </w:rPr>
        <w:t>0 000,00 zł (rozumiane jako odrębne od mienia pracowniczego,)</w:t>
      </w:r>
    </w:p>
    <w:p w14:paraId="3277C6CF" w14:textId="77777777" w:rsidR="000C5792" w:rsidRPr="00B955AC" w:rsidRDefault="000C5792" w:rsidP="00B955AC">
      <w:pPr>
        <w:widowControl w:val="0"/>
        <w:numPr>
          <w:ilvl w:val="1"/>
          <w:numId w:val="23"/>
        </w:numPr>
        <w:tabs>
          <w:tab w:val="left" w:pos="709"/>
        </w:tabs>
        <w:suppressAutoHyphens/>
        <w:ind w:left="720" w:right="-2" w:hanging="720"/>
        <w:rPr>
          <w:rFonts w:eastAsia="Times New Roman"/>
          <w:bCs/>
          <w:szCs w:val="24"/>
        </w:rPr>
      </w:pPr>
      <w:r w:rsidRPr="00B955AC">
        <w:rPr>
          <w:rFonts w:eastAsia="Times New Roman"/>
          <w:b/>
          <w:szCs w:val="24"/>
        </w:rPr>
        <w:t>Franszyzy i udziały własne:</w:t>
      </w:r>
    </w:p>
    <w:p w14:paraId="3812B5BD" w14:textId="77DD2733" w:rsidR="000C5792" w:rsidRPr="00B955AC" w:rsidRDefault="000C5792" w:rsidP="00B955AC">
      <w:pPr>
        <w:widowControl w:val="0"/>
        <w:numPr>
          <w:ilvl w:val="2"/>
          <w:numId w:val="23"/>
        </w:numPr>
        <w:tabs>
          <w:tab w:val="left" w:pos="720"/>
        </w:tabs>
        <w:ind w:left="720" w:right="-2" w:hanging="720"/>
        <w:contextualSpacing/>
        <w:jc w:val="left"/>
        <w:rPr>
          <w:rFonts w:eastAsia="Times New Roman"/>
          <w:szCs w:val="24"/>
        </w:rPr>
      </w:pPr>
      <w:r w:rsidRPr="00B955AC">
        <w:rPr>
          <w:rFonts w:eastAsia="Times New Roman"/>
          <w:szCs w:val="24"/>
        </w:rPr>
        <w:t>Franszyza integraln</w:t>
      </w:r>
      <w:r w:rsidR="001D79AA" w:rsidRPr="00B955AC">
        <w:rPr>
          <w:rFonts w:eastAsia="Times New Roman"/>
          <w:szCs w:val="24"/>
        </w:rPr>
        <w:t>a: 1</w:t>
      </w:r>
      <w:r w:rsidRPr="00B955AC">
        <w:rPr>
          <w:rFonts w:eastAsia="Times New Roman"/>
          <w:szCs w:val="24"/>
        </w:rPr>
        <w:t>00,00 zł, za wyjątkiem ubezpieczenia przedmiotów szklanych, gdzie franszyza integralna wynosi 50,00 zł</w:t>
      </w:r>
    </w:p>
    <w:p w14:paraId="40D2D286" w14:textId="77777777" w:rsidR="000C5792" w:rsidRPr="00B955AC" w:rsidRDefault="000C5792" w:rsidP="00B955AC">
      <w:pPr>
        <w:widowControl w:val="0"/>
        <w:numPr>
          <w:ilvl w:val="2"/>
          <w:numId w:val="23"/>
        </w:numPr>
        <w:tabs>
          <w:tab w:val="left" w:pos="720"/>
        </w:tabs>
        <w:ind w:left="720" w:right="-2" w:hanging="720"/>
        <w:contextualSpacing/>
        <w:jc w:val="left"/>
        <w:rPr>
          <w:rFonts w:eastAsia="Times New Roman"/>
          <w:szCs w:val="24"/>
        </w:rPr>
      </w:pPr>
      <w:r w:rsidRPr="00B955AC">
        <w:rPr>
          <w:rFonts w:eastAsia="Times New Roman"/>
          <w:szCs w:val="24"/>
        </w:rPr>
        <w:t>Franszyza redukcyjna i udział własny – brak</w:t>
      </w:r>
    </w:p>
    <w:p w14:paraId="72E347BA" w14:textId="77777777" w:rsidR="000C5792" w:rsidRPr="00B955AC" w:rsidRDefault="000C5792" w:rsidP="00B955AC">
      <w:pPr>
        <w:widowControl w:val="0"/>
        <w:tabs>
          <w:tab w:val="left" w:pos="720"/>
        </w:tabs>
        <w:ind w:left="720" w:right="-2"/>
        <w:contextualSpacing/>
        <w:rPr>
          <w:rFonts w:eastAsia="Times New Roman"/>
          <w:szCs w:val="24"/>
        </w:rPr>
      </w:pPr>
    </w:p>
    <w:p w14:paraId="14439DBD" w14:textId="77777777" w:rsidR="000C5792" w:rsidRPr="00B955AC" w:rsidRDefault="000C5792" w:rsidP="00B955AC">
      <w:pPr>
        <w:widowControl w:val="0"/>
        <w:numPr>
          <w:ilvl w:val="0"/>
          <w:numId w:val="25"/>
        </w:numPr>
        <w:ind w:right="-2" w:hanging="720"/>
        <w:outlineLvl w:val="2"/>
        <w:rPr>
          <w:b/>
          <w:szCs w:val="24"/>
        </w:rPr>
      </w:pPr>
      <w:r w:rsidRPr="00B955AC">
        <w:rPr>
          <w:b/>
          <w:szCs w:val="24"/>
        </w:rPr>
        <w:t>Klauzule dodatkowe i inne postanowienia szczególne fakultatywne:</w:t>
      </w:r>
    </w:p>
    <w:p w14:paraId="0107162F"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funduszu prewencyjnego</w:t>
      </w:r>
    </w:p>
    <w:p w14:paraId="07EAB73C" w14:textId="222E5065"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 xml:space="preserve">Zwiększenie limitu w ryzyku katastrofy budowlanej do kwoty </w:t>
      </w:r>
      <w:r w:rsidR="00BE5685">
        <w:rPr>
          <w:szCs w:val="24"/>
        </w:rPr>
        <w:t xml:space="preserve">minimum </w:t>
      </w:r>
      <w:r w:rsidRPr="00B955AC">
        <w:rPr>
          <w:szCs w:val="24"/>
        </w:rPr>
        <w:t>15 000 000,00 zł (limit wspólny z ubezpieczeniem sprzętu elektronicznego od wszystkich ryzyk)</w:t>
      </w:r>
    </w:p>
    <w:p w14:paraId="52842814"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 xml:space="preserve">Przyjęcie podanej klauzuli </w:t>
      </w:r>
      <w:r w:rsidRPr="00B955AC">
        <w:rPr>
          <w:bCs/>
          <w:szCs w:val="24"/>
        </w:rPr>
        <w:t>przezornej sumy ubezpieczenia</w:t>
      </w:r>
    </w:p>
    <w:p w14:paraId="33025DD9"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aktów terroryzmu</w:t>
      </w:r>
    </w:p>
    <w:p w14:paraId="7CD71011"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okolicznościowej</w:t>
      </w:r>
    </w:p>
    <w:p w14:paraId="61904BE4"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uznania okoliczności</w:t>
      </w:r>
    </w:p>
    <w:p w14:paraId="77BC636F"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zmiany wielkości ryzyka</w:t>
      </w:r>
    </w:p>
    <w:p w14:paraId="113F91F6"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wypłaty bezspornej części odszkodowania</w:t>
      </w:r>
    </w:p>
    <w:p w14:paraId="4ECF4EED"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wyrównania sumy ubezpieczenia</w:t>
      </w:r>
    </w:p>
    <w:p w14:paraId="0213BBA9" w14:textId="77777777" w:rsidR="000C5792" w:rsidRPr="00B955AC" w:rsidRDefault="000C5792" w:rsidP="00B955AC">
      <w:pPr>
        <w:widowControl w:val="0"/>
        <w:numPr>
          <w:ilvl w:val="1"/>
          <w:numId w:val="25"/>
        </w:numPr>
        <w:tabs>
          <w:tab w:val="left" w:pos="720"/>
          <w:tab w:val="left" w:pos="900"/>
        </w:tabs>
        <w:ind w:left="737" w:right="-2" w:hanging="737"/>
        <w:contextualSpacing/>
        <w:rPr>
          <w:szCs w:val="24"/>
        </w:rPr>
      </w:pPr>
      <w:r w:rsidRPr="00B955AC">
        <w:rPr>
          <w:szCs w:val="24"/>
        </w:rPr>
        <w:t>Przyjęcie podanej klauzuli zmiany lokalizacji odbudowy</w:t>
      </w:r>
    </w:p>
    <w:p w14:paraId="3F433ABC" w14:textId="11312208" w:rsidR="00855E18" w:rsidRPr="00B955AC" w:rsidRDefault="00855E18" w:rsidP="00B955AC">
      <w:pPr>
        <w:widowControl w:val="0"/>
        <w:numPr>
          <w:ilvl w:val="1"/>
          <w:numId w:val="25"/>
        </w:numPr>
        <w:tabs>
          <w:tab w:val="left" w:pos="720"/>
          <w:tab w:val="left" w:pos="900"/>
        </w:tabs>
        <w:ind w:left="737" w:right="-2" w:hanging="737"/>
        <w:contextualSpacing/>
        <w:rPr>
          <w:szCs w:val="24"/>
        </w:rPr>
      </w:pPr>
      <w:r w:rsidRPr="00B955AC">
        <w:rPr>
          <w:rFonts w:eastAsia="Times New Roman"/>
          <w:szCs w:val="24"/>
          <w:lang w:eastAsia="pl-PL"/>
        </w:rPr>
        <w:t>Przyjęcie podanej klauzuli  strat dodatkowych</w:t>
      </w:r>
    </w:p>
    <w:p w14:paraId="24F33751" w14:textId="5D9D1737" w:rsidR="00855E18" w:rsidRPr="00B955AC" w:rsidRDefault="00855E18" w:rsidP="00B955AC">
      <w:pPr>
        <w:widowControl w:val="0"/>
        <w:numPr>
          <w:ilvl w:val="1"/>
          <w:numId w:val="25"/>
        </w:numPr>
        <w:ind w:left="0" w:right="-2" w:firstLine="0"/>
        <w:contextualSpacing/>
        <w:rPr>
          <w:szCs w:val="24"/>
        </w:rPr>
      </w:pPr>
      <w:r w:rsidRPr="00B955AC">
        <w:rPr>
          <w:rFonts w:eastAsia="Times New Roman"/>
          <w:szCs w:val="24"/>
          <w:lang w:eastAsia="pl-PL"/>
        </w:rPr>
        <w:t>Przyjęcie podanej klauzuli  pokrycia kosztów naprawy uszkodzeń powstałych w mieniu otaczającym</w:t>
      </w:r>
    </w:p>
    <w:p w14:paraId="4A12E28A" w14:textId="77777777" w:rsidR="000C5792" w:rsidRPr="00BE5685" w:rsidRDefault="000C5792" w:rsidP="00B955AC">
      <w:pPr>
        <w:widowControl w:val="0"/>
        <w:numPr>
          <w:ilvl w:val="1"/>
          <w:numId w:val="25"/>
        </w:numPr>
        <w:tabs>
          <w:tab w:val="left" w:pos="720"/>
          <w:tab w:val="left" w:pos="900"/>
        </w:tabs>
        <w:ind w:left="737" w:right="-2" w:hanging="737"/>
        <w:contextualSpacing/>
        <w:rPr>
          <w:szCs w:val="24"/>
        </w:rPr>
      </w:pPr>
      <w:r w:rsidRPr="00BE5685">
        <w:rPr>
          <w:szCs w:val="24"/>
        </w:rPr>
        <w:t>Przyjęcie podanej klauzuli automatycznego pokrycia konsumpcji sumy ubezpieczenia w ubezpieczeniu mienia systemem pierwszego ryzyka</w:t>
      </w:r>
    </w:p>
    <w:p w14:paraId="6EC9B65C" w14:textId="638844ED" w:rsidR="00985F14" w:rsidRPr="00BE5685" w:rsidRDefault="00985F14" w:rsidP="00B955AC">
      <w:pPr>
        <w:pStyle w:val="Akapitzlist"/>
        <w:numPr>
          <w:ilvl w:val="1"/>
          <w:numId w:val="25"/>
        </w:numPr>
        <w:ind w:left="0" w:right="-2" w:firstLine="0"/>
        <w:rPr>
          <w:szCs w:val="24"/>
        </w:rPr>
      </w:pPr>
      <w:r w:rsidRPr="00BE5685">
        <w:rPr>
          <w:szCs w:val="24"/>
        </w:rPr>
        <w:t>Przyjęcie klauzuli automatycznego pokrycia bez naliczania dodatkowej składki przy wzroście sumy ubezpieczenia do 10%</w:t>
      </w:r>
    </w:p>
    <w:p w14:paraId="27A79B2D" w14:textId="77777777" w:rsidR="000C5792" w:rsidRPr="00BE5685" w:rsidRDefault="000C5792" w:rsidP="00B955AC">
      <w:pPr>
        <w:widowControl w:val="0"/>
        <w:numPr>
          <w:ilvl w:val="1"/>
          <w:numId w:val="25"/>
        </w:numPr>
        <w:tabs>
          <w:tab w:val="left" w:pos="720"/>
          <w:tab w:val="left" w:pos="900"/>
        </w:tabs>
        <w:ind w:left="737" w:right="-2" w:hanging="737"/>
        <w:contextualSpacing/>
        <w:rPr>
          <w:szCs w:val="24"/>
        </w:rPr>
      </w:pPr>
      <w:r w:rsidRPr="00BE5685">
        <w:rPr>
          <w:szCs w:val="24"/>
        </w:rPr>
        <w:t>Zniesienie franszyzy integralnej</w:t>
      </w:r>
    </w:p>
    <w:p w14:paraId="63F8E4F0" w14:textId="77777777" w:rsidR="000C5792" w:rsidRPr="00BE5685" w:rsidRDefault="000C5792" w:rsidP="00B955AC">
      <w:pPr>
        <w:widowControl w:val="0"/>
        <w:tabs>
          <w:tab w:val="left" w:pos="0"/>
        </w:tabs>
        <w:suppressAutoHyphens/>
        <w:ind w:right="-2"/>
        <w:contextualSpacing/>
        <w:outlineLvl w:val="1"/>
        <w:rPr>
          <w:b/>
          <w:i/>
          <w:szCs w:val="24"/>
        </w:rPr>
      </w:pPr>
    </w:p>
    <w:p w14:paraId="49E7906C" w14:textId="77777777" w:rsidR="000C5792" w:rsidRPr="00BE5685" w:rsidRDefault="000C5792" w:rsidP="00B955AC">
      <w:pPr>
        <w:widowControl w:val="0"/>
        <w:numPr>
          <w:ilvl w:val="2"/>
          <w:numId w:val="21"/>
        </w:numPr>
        <w:tabs>
          <w:tab w:val="left" w:pos="709"/>
          <w:tab w:val="left" w:pos="851"/>
        </w:tabs>
        <w:suppressAutoHyphens/>
        <w:ind w:left="851" w:right="-2" w:hanging="851"/>
        <w:outlineLvl w:val="1"/>
        <w:rPr>
          <w:b/>
          <w:szCs w:val="24"/>
          <w:u w:val="single"/>
        </w:rPr>
      </w:pPr>
      <w:r w:rsidRPr="00BE5685">
        <w:rPr>
          <w:b/>
          <w:szCs w:val="24"/>
          <w:u w:val="single"/>
        </w:rPr>
        <w:t>Ubezpieczenie sprzętu elektronicznego od wszystkich ryzyk</w:t>
      </w:r>
    </w:p>
    <w:p w14:paraId="539C4B83" w14:textId="77777777" w:rsidR="000C5792" w:rsidRPr="00BE5685" w:rsidRDefault="000C5792" w:rsidP="00B955AC">
      <w:pPr>
        <w:widowControl w:val="0"/>
        <w:numPr>
          <w:ilvl w:val="0"/>
          <w:numId w:val="26"/>
        </w:numPr>
        <w:tabs>
          <w:tab w:val="left" w:pos="709"/>
        </w:tabs>
        <w:ind w:left="567" w:right="-2" w:hanging="567"/>
        <w:outlineLvl w:val="2"/>
        <w:rPr>
          <w:b/>
          <w:szCs w:val="24"/>
        </w:rPr>
      </w:pPr>
      <w:r w:rsidRPr="00BE5685">
        <w:rPr>
          <w:b/>
          <w:szCs w:val="24"/>
        </w:rPr>
        <w:t>Wymagany zakres ubezpieczenia:</w:t>
      </w:r>
    </w:p>
    <w:p w14:paraId="2E09B6FC" w14:textId="77777777" w:rsidR="000C5792" w:rsidRPr="00BE5685" w:rsidRDefault="000C5792" w:rsidP="00B955AC">
      <w:pPr>
        <w:widowControl w:val="0"/>
        <w:tabs>
          <w:tab w:val="left" w:pos="709"/>
        </w:tabs>
        <w:ind w:left="709" w:right="-2"/>
        <w:rPr>
          <w:szCs w:val="24"/>
        </w:rPr>
      </w:pPr>
      <w:r w:rsidRPr="00BE5685">
        <w:rPr>
          <w:szCs w:val="24"/>
        </w:rPr>
        <w:t>Wszystkie szkody materialne, w szczególności powstałe w wyniku:</w:t>
      </w:r>
    </w:p>
    <w:p w14:paraId="45BDA595" w14:textId="77777777" w:rsidR="000C5792" w:rsidRPr="00BE5685" w:rsidRDefault="000C5792" w:rsidP="00B955AC">
      <w:pPr>
        <w:widowControl w:val="0"/>
        <w:numPr>
          <w:ilvl w:val="0"/>
          <w:numId w:val="27"/>
        </w:numPr>
        <w:tabs>
          <w:tab w:val="num" w:pos="993"/>
        </w:tabs>
        <w:ind w:left="993" w:right="-2" w:hanging="284"/>
        <w:rPr>
          <w:szCs w:val="24"/>
        </w:rPr>
      </w:pPr>
      <w:r w:rsidRPr="00BE5685">
        <w:rPr>
          <w:szCs w:val="24"/>
        </w:rPr>
        <w:t xml:space="preserve">zdarzeń losowych, w tym: huraganu, działania wody, powodzi, wilgoci; </w:t>
      </w:r>
    </w:p>
    <w:p w14:paraId="17861C46" w14:textId="77777777" w:rsidR="000C5792" w:rsidRPr="00BE5685" w:rsidRDefault="000C5792" w:rsidP="00B955AC">
      <w:pPr>
        <w:widowControl w:val="0"/>
        <w:numPr>
          <w:ilvl w:val="0"/>
          <w:numId w:val="27"/>
        </w:numPr>
        <w:tabs>
          <w:tab w:val="num" w:pos="993"/>
        </w:tabs>
        <w:ind w:left="993" w:right="-2" w:hanging="284"/>
        <w:rPr>
          <w:szCs w:val="24"/>
        </w:rPr>
      </w:pPr>
      <w:r w:rsidRPr="00BE5685">
        <w:rPr>
          <w:szCs w:val="24"/>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14:paraId="0EF7666D" w14:textId="77777777" w:rsidR="000C5792" w:rsidRPr="00B955AC" w:rsidRDefault="000C5792" w:rsidP="00B955AC">
      <w:pPr>
        <w:widowControl w:val="0"/>
        <w:numPr>
          <w:ilvl w:val="0"/>
          <w:numId w:val="27"/>
        </w:numPr>
        <w:tabs>
          <w:tab w:val="num" w:pos="993"/>
        </w:tabs>
        <w:ind w:left="993" w:right="-2" w:hanging="284"/>
        <w:rPr>
          <w:szCs w:val="24"/>
        </w:rPr>
      </w:pPr>
      <w:r w:rsidRPr="00B955AC">
        <w:rPr>
          <w:szCs w:val="24"/>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14:paraId="44211187" w14:textId="77777777" w:rsidR="000C5792" w:rsidRPr="00B955AC" w:rsidRDefault="000C5792" w:rsidP="00B955AC">
      <w:pPr>
        <w:widowControl w:val="0"/>
        <w:tabs>
          <w:tab w:val="left" w:pos="709"/>
        </w:tabs>
        <w:ind w:left="709" w:right="-2"/>
        <w:rPr>
          <w:rFonts w:eastAsia="Times New Roman"/>
          <w:szCs w:val="24"/>
        </w:rPr>
      </w:pPr>
      <w:r w:rsidRPr="00B955AC">
        <w:rPr>
          <w:szCs w:val="24"/>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14:paraId="43AA4F25" w14:textId="77777777" w:rsidR="000C5792" w:rsidRPr="00B955AC" w:rsidRDefault="000C5792" w:rsidP="00B955AC">
      <w:pPr>
        <w:widowControl w:val="0"/>
        <w:numPr>
          <w:ilvl w:val="0"/>
          <w:numId w:val="26"/>
        </w:numPr>
        <w:tabs>
          <w:tab w:val="left" w:pos="709"/>
        </w:tabs>
        <w:ind w:left="709" w:right="-2" w:hanging="709"/>
        <w:rPr>
          <w:rFonts w:eastAsia="Times New Roman"/>
          <w:b/>
          <w:szCs w:val="24"/>
        </w:rPr>
      </w:pPr>
      <w:r w:rsidRPr="00B955AC">
        <w:rPr>
          <w:rFonts w:eastAsia="Times New Roman"/>
          <w:b/>
          <w:szCs w:val="24"/>
        </w:rPr>
        <w:t>Zakres terytorialny ubezpieczenia: sprzęt stacjonarny - RP; sprzęt przenośny – Europa</w:t>
      </w:r>
    </w:p>
    <w:p w14:paraId="77AB15E1" w14:textId="77777777" w:rsidR="000C5792" w:rsidRPr="00B955AC" w:rsidRDefault="000C5792" w:rsidP="00B955AC">
      <w:pPr>
        <w:widowControl w:val="0"/>
        <w:numPr>
          <w:ilvl w:val="0"/>
          <w:numId w:val="26"/>
        </w:numPr>
        <w:tabs>
          <w:tab w:val="left" w:pos="709"/>
        </w:tabs>
        <w:autoSpaceDE w:val="0"/>
        <w:autoSpaceDN w:val="0"/>
        <w:adjustRightInd w:val="0"/>
        <w:ind w:left="709" w:right="-2" w:hanging="709"/>
        <w:rPr>
          <w:rFonts w:eastAsia="Times New Roman"/>
          <w:b/>
          <w:bCs/>
          <w:szCs w:val="24"/>
          <w:lang w:val="en-GB" w:eastAsia="pl-PL"/>
        </w:rPr>
      </w:pPr>
      <w:r w:rsidRPr="00B955AC">
        <w:rPr>
          <w:rFonts w:eastAsia="Times New Roman"/>
          <w:b/>
          <w:bCs/>
          <w:szCs w:val="24"/>
          <w:lang w:val="en-GB" w:eastAsia="pl-PL"/>
        </w:rPr>
        <w:t>Przedmiot ubezpieczenia</w:t>
      </w:r>
    </w:p>
    <w:p w14:paraId="797357F7" w14:textId="77777777" w:rsidR="000C5792" w:rsidRPr="00B955AC" w:rsidRDefault="000C5792" w:rsidP="00B955AC">
      <w:pPr>
        <w:widowControl w:val="0"/>
        <w:tabs>
          <w:tab w:val="left" w:pos="709"/>
        </w:tabs>
        <w:autoSpaceDE w:val="0"/>
        <w:autoSpaceDN w:val="0"/>
        <w:adjustRightInd w:val="0"/>
        <w:ind w:left="709" w:right="-2"/>
        <w:rPr>
          <w:rFonts w:eastAsia="Times New Roman"/>
          <w:szCs w:val="24"/>
          <w:lang w:eastAsia="pl-PL"/>
        </w:rPr>
      </w:pPr>
      <w:r w:rsidRPr="00B955AC">
        <w:rPr>
          <w:rFonts w:eastAsia="Times New Roman"/>
          <w:szCs w:val="24"/>
          <w:lang w:eastAsia="pl-PL"/>
        </w:rPr>
        <w:t xml:space="preserve">Przedmiotem ubezpieczenia jest interes majątkowy ubezpieczającego/ubezpieczonego </w:t>
      </w:r>
      <w:r w:rsidRPr="00B955AC">
        <w:rPr>
          <w:rFonts w:eastAsia="Times New Roman"/>
          <w:szCs w:val="24"/>
          <w:lang w:eastAsia="pl-PL"/>
        </w:rPr>
        <w:br/>
        <w:t>w odniesieniu do sprzętu elektronicznego stacjonarnego i przenośnego, obejmującego m.in.:</w:t>
      </w:r>
    </w:p>
    <w:p w14:paraId="5902890D"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komputery, laptopy, notebooki, netbooki, tablety, ultrabooki, notepady;</w:t>
      </w:r>
    </w:p>
    <w:p w14:paraId="5150AE55"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stacje robocze, serwery;</w:t>
      </w:r>
    </w:p>
    <w:p w14:paraId="1F3CE153"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urządzenia i instalacje sieci komputerowej, urządzenia dostępowe;</w:t>
      </w:r>
    </w:p>
    <w:p w14:paraId="7D9CFCF3"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monitory, procesory, dyski i inne nośniki danych, napędy, pamięci, wyświetlacze, mysz, klawiatura, podzespoły elektroniczne;</w:t>
      </w:r>
    </w:p>
    <w:p w14:paraId="0AA0E147"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sprzęt kopiujący, w tym kserokopiarki;</w:t>
      </w:r>
    </w:p>
    <w:p w14:paraId="58EF22F4"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 xml:space="preserve">plotery; </w:t>
      </w:r>
    </w:p>
    <w:p w14:paraId="691CD363"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urządzenia drukujące;</w:t>
      </w:r>
    </w:p>
    <w:p w14:paraId="11E67A9F"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tablice elektroniczne, tablice interaktywne;</w:t>
      </w:r>
    </w:p>
    <w:p w14:paraId="51FAF0B0"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telewizję przemysłową;</w:t>
      </w:r>
    </w:p>
    <w:p w14:paraId="22F0825B"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urządzenia i narzędzia laboratoryjne, kontrolne, badawcze, pomiarowe, optyczne itp.;</w:t>
      </w:r>
    </w:p>
    <w:p w14:paraId="7FC59E8B"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system i urządzenia klimatyzacyjne;</w:t>
      </w:r>
    </w:p>
    <w:p w14:paraId="5B603142"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system i urządzenia monitoringu;</w:t>
      </w:r>
    </w:p>
    <w:p w14:paraId="144E8712"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sprzęt służący do transmisji i zapisu głosu, obrazu lub innych informacji;</w:t>
      </w:r>
    </w:p>
    <w:p w14:paraId="23A08C11"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sprzęt do zbierania, przechowywania, przetwarzania i prezentowania lub przekazywania informacji;</w:t>
      </w:r>
    </w:p>
    <w:p w14:paraId="612A2970"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eastAsia="pl-PL"/>
        </w:rPr>
      </w:pPr>
      <w:r w:rsidRPr="00B955AC">
        <w:rPr>
          <w:rFonts w:eastAsia="Times New Roman"/>
          <w:szCs w:val="24"/>
          <w:lang w:eastAsia="pl-PL"/>
        </w:rPr>
        <w:t xml:space="preserve">telefaksy, faksy, telefony, centrale, terminale, aparaty fotograficzne, kamery wideo, skanery, zasilacze, modemy, rzutniki, projektory; </w:t>
      </w:r>
    </w:p>
    <w:p w14:paraId="29848F8C" w14:textId="77777777" w:rsidR="000C5792" w:rsidRPr="00B955AC" w:rsidRDefault="000C5792" w:rsidP="00B955AC">
      <w:pPr>
        <w:widowControl w:val="0"/>
        <w:numPr>
          <w:ilvl w:val="1"/>
          <w:numId w:val="26"/>
        </w:numPr>
        <w:tabs>
          <w:tab w:val="left" w:pos="709"/>
        </w:tabs>
        <w:autoSpaceDE w:val="0"/>
        <w:autoSpaceDN w:val="0"/>
        <w:adjustRightInd w:val="0"/>
        <w:ind w:left="709" w:right="-2" w:hanging="709"/>
        <w:rPr>
          <w:rFonts w:eastAsia="Times New Roman"/>
          <w:szCs w:val="24"/>
          <w:lang w:val="en-GB" w:eastAsia="pl-PL"/>
        </w:rPr>
      </w:pPr>
      <w:r w:rsidRPr="00B955AC">
        <w:rPr>
          <w:rFonts w:eastAsia="Times New Roman"/>
          <w:szCs w:val="24"/>
          <w:lang w:val="en-GB" w:eastAsia="pl-PL"/>
        </w:rPr>
        <w:t xml:space="preserve">inne, niewymienione wyżej. </w:t>
      </w:r>
    </w:p>
    <w:p w14:paraId="5D83A9E0" w14:textId="77777777" w:rsidR="000C5792" w:rsidRPr="00B955AC" w:rsidRDefault="000C5792" w:rsidP="00B955AC">
      <w:pPr>
        <w:widowControl w:val="0"/>
        <w:tabs>
          <w:tab w:val="left" w:pos="709"/>
        </w:tabs>
        <w:ind w:left="709" w:right="-2"/>
        <w:rPr>
          <w:b/>
          <w:szCs w:val="24"/>
        </w:rPr>
      </w:pPr>
      <w:r w:rsidRPr="00B955AC">
        <w:rPr>
          <w:rFonts w:eastAsia="Times New Roman"/>
          <w:b/>
          <w:szCs w:val="24"/>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B955AC">
        <w:rPr>
          <w:rFonts w:eastAsia="Times New Roman"/>
          <w:b/>
          <w:szCs w:val="24"/>
          <w:lang w:eastAsia="pl-PL"/>
        </w:rPr>
        <w:br/>
        <w:t>do ubezpieczenia</w:t>
      </w:r>
      <w:r w:rsidRPr="00B955AC">
        <w:rPr>
          <w:rFonts w:eastAsia="Times New Roman"/>
          <w:szCs w:val="24"/>
          <w:lang w:eastAsia="pl-PL"/>
        </w:rPr>
        <w:t>.</w:t>
      </w:r>
    </w:p>
    <w:p w14:paraId="1F18E32C" w14:textId="77777777" w:rsidR="000C5792" w:rsidRPr="00B955AC" w:rsidRDefault="000C5792" w:rsidP="00B955AC">
      <w:pPr>
        <w:widowControl w:val="0"/>
        <w:numPr>
          <w:ilvl w:val="0"/>
          <w:numId w:val="26"/>
        </w:numPr>
        <w:tabs>
          <w:tab w:val="left" w:pos="709"/>
        </w:tabs>
        <w:ind w:left="709" w:right="-2" w:hanging="709"/>
        <w:outlineLvl w:val="2"/>
        <w:rPr>
          <w:b/>
          <w:szCs w:val="24"/>
        </w:rPr>
      </w:pPr>
      <w:r w:rsidRPr="00B955AC">
        <w:rPr>
          <w:b/>
          <w:szCs w:val="24"/>
        </w:rPr>
        <w:t>System ubezpieczenia</w:t>
      </w:r>
    </w:p>
    <w:p w14:paraId="18CFDEF0" w14:textId="77777777" w:rsidR="000C5792" w:rsidRPr="00B955AC" w:rsidRDefault="000C5792" w:rsidP="00B955AC">
      <w:pPr>
        <w:widowControl w:val="0"/>
        <w:numPr>
          <w:ilvl w:val="1"/>
          <w:numId w:val="26"/>
        </w:numPr>
        <w:tabs>
          <w:tab w:val="left" w:pos="709"/>
        </w:tabs>
        <w:ind w:left="709" w:right="-2" w:hanging="709"/>
        <w:outlineLvl w:val="2"/>
        <w:rPr>
          <w:szCs w:val="24"/>
        </w:rPr>
      </w:pPr>
      <w:r w:rsidRPr="00B955AC">
        <w:rPr>
          <w:szCs w:val="24"/>
        </w:rPr>
        <w:t>sprzęt elektroniczny stacjonarny i przenośny od szkód materialnych - systemem sum stałych;</w:t>
      </w:r>
    </w:p>
    <w:p w14:paraId="64A8BC6F" w14:textId="77777777" w:rsidR="000C5792" w:rsidRPr="00B955AC" w:rsidRDefault="000C5792" w:rsidP="00B955AC">
      <w:pPr>
        <w:widowControl w:val="0"/>
        <w:numPr>
          <w:ilvl w:val="1"/>
          <w:numId w:val="26"/>
        </w:numPr>
        <w:tabs>
          <w:tab w:val="left" w:pos="709"/>
        </w:tabs>
        <w:ind w:left="709" w:right="-2" w:hanging="709"/>
        <w:outlineLvl w:val="2"/>
        <w:rPr>
          <w:b/>
          <w:szCs w:val="24"/>
        </w:rPr>
      </w:pPr>
      <w:r w:rsidRPr="00B955AC">
        <w:rPr>
          <w:b/>
          <w:szCs w:val="24"/>
        </w:rPr>
        <w:t>koszt odtworzenia danych i licencjonowanego oprogramowania – systemem pierwszego ryzyka; suma ubezpieczenia: 100 000,00 zł na jedno i wszystkie zdarzenia w każdym okresie ubezpieczenia</w:t>
      </w:r>
    </w:p>
    <w:p w14:paraId="4F3BCFB2" w14:textId="77777777" w:rsidR="00D842D2" w:rsidRPr="00B955AC" w:rsidRDefault="00D842D2" w:rsidP="00B955AC">
      <w:pPr>
        <w:tabs>
          <w:tab w:val="left" w:pos="1440"/>
        </w:tabs>
        <w:overflowPunct w:val="0"/>
        <w:autoSpaceDE w:val="0"/>
        <w:ind w:right="-2"/>
        <w:textAlignment w:val="baseline"/>
        <w:rPr>
          <w:b/>
          <w:szCs w:val="24"/>
        </w:rPr>
      </w:pPr>
    </w:p>
    <w:p w14:paraId="3851CE9C" w14:textId="77777777" w:rsidR="000C5792" w:rsidRPr="00B955AC" w:rsidRDefault="000C5792" w:rsidP="00B955AC">
      <w:pPr>
        <w:tabs>
          <w:tab w:val="left" w:pos="1440"/>
        </w:tabs>
        <w:overflowPunct w:val="0"/>
        <w:autoSpaceDE w:val="0"/>
        <w:ind w:right="-2"/>
        <w:textAlignment w:val="baseline"/>
        <w:rPr>
          <w:b/>
          <w:szCs w:val="24"/>
        </w:rPr>
      </w:pPr>
    </w:p>
    <w:p w14:paraId="449BC39E" w14:textId="77777777" w:rsidR="00D842D2" w:rsidRPr="00B955AC" w:rsidRDefault="00D842D2" w:rsidP="00B955AC">
      <w:pPr>
        <w:ind w:right="-2"/>
        <w:rPr>
          <w:b/>
          <w:szCs w:val="24"/>
        </w:rPr>
      </w:pPr>
      <w:r w:rsidRPr="00B955AC">
        <w:rPr>
          <w:b/>
          <w:szCs w:val="24"/>
        </w:rPr>
        <w:t xml:space="preserve">3.Ubezpieczenie od szkód materialnych </w:t>
      </w:r>
    </w:p>
    <w:p w14:paraId="26AC6A14" w14:textId="77777777" w:rsidR="00D842D2" w:rsidRPr="00B955AC" w:rsidRDefault="00D842D2" w:rsidP="00F74ACE">
      <w:pPr>
        <w:ind w:right="-2"/>
        <w:rPr>
          <w:b/>
          <w:szCs w:val="24"/>
        </w:rPr>
      </w:pPr>
    </w:p>
    <w:tbl>
      <w:tblPr>
        <w:tblW w:w="9041" w:type="dxa"/>
        <w:jc w:val="center"/>
        <w:tblLayout w:type="fixed"/>
        <w:tblCellMar>
          <w:left w:w="70" w:type="dxa"/>
          <w:right w:w="70" w:type="dxa"/>
        </w:tblCellMar>
        <w:tblLook w:val="0000" w:firstRow="0" w:lastRow="0" w:firstColumn="0" w:lastColumn="0" w:noHBand="0" w:noVBand="0"/>
      </w:tblPr>
      <w:tblGrid>
        <w:gridCol w:w="546"/>
        <w:gridCol w:w="6368"/>
        <w:gridCol w:w="2127"/>
      </w:tblGrid>
      <w:tr w:rsidR="00D842D2" w:rsidRPr="00B955AC" w14:paraId="425CB5CD" w14:textId="77777777" w:rsidTr="00B955AC">
        <w:trPr>
          <w:trHeight w:val="246"/>
          <w:jc w:val="center"/>
        </w:trPr>
        <w:tc>
          <w:tcPr>
            <w:tcW w:w="6914" w:type="dxa"/>
            <w:gridSpan w:val="2"/>
            <w:tcBorders>
              <w:top w:val="double" w:sz="2" w:space="0" w:color="000000"/>
              <w:left w:val="double" w:sz="2" w:space="0" w:color="000000"/>
              <w:bottom w:val="single" w:sz="8" w:space="0" w:color="000000"/>
              <w:right w:val="single" w:sz="8" w:space="0" w:color="000000"/>
            </w:tcBorders>
            <w:shd w:val="clear" w:color="auto" w:fill="D9D9D9"/>
            <w:vAlign w:val="center"/>
          </w:tcPr>
          <w:p w14:paraId="3F6E4766" w14:textId="77777777" w:rsidR="00D842D2" w:rsidRPr="00B955AC" w:rsidRDefault="00D842D2" w:rsidP="00F74ACE">
            <w:pPr>
              <w:snapToGrid w:val="0"/>
              <w:ind w:right="-2"/>
              <w:rPr>
                <w:b/>
                <w:szCs w:val="24"/>
              </w:rPr>
            </w:pPr>
            <w:r w:rsidRPr="00B955AC">
              <w:rPr>
                <w:b/>
                <w:szCs w:val="24"/>
              </w:rPr>
              <w:t>Przedmiot ubezpieczenia</w:t>
            </w:r>
          </w:p>
        </w:tc>
        <w:tc>
          <w:tcPr>
            <w:tcW w:w="2127" w:type="dxa"/>
            <w:tcBorders>
              <w:top w:val="double" w:sz="2" w:space="0" w:color="000000"/>
              <w:left w:val="single" w:sz="8" w:space="0" w:color="000000"/>
              <w:bottom w:val="single" w:sz="8" w:space="0" w:color="000000"/>
              <w:right w:val="double" w:sz="2" w:space="0" w:color="000000"/>
            </w:tcBorders>
            <w:shd w:val="clear" w:color="auto" w:fill="D9D9D9"/>
          </w:tcPr>
          <w:p w14:paraId="04B5EE7F" w14:textId="77777777" w:rsidR="00D842D2" w:rsidRPr="00B955AC" w:rsidRDefault="00D842D2" w:rsidP="00F74ACE">
            <w:pPr>
              <w:snapToGrid w:val="0"/>
              <w:ind w:right="-2"/>
              <w:rPr>
                <w:b/>
                <w:szCs w:val="24"/>
              </w:rPr>
            </w:pPr>
            <w:r w:rsidRPr="00B955AC">
              <w:rPr>
                <w:b/>
                <w:szCs w:val="24"/>
              </w:rPr>
              <w:t xml:space="preserve">Suma ubezpieczenia </w:t>
            </w:r>
          </w:p>
          <w:p w14:paraId="528B3AD4" w14:textId="77777777" w:rsidR="00D842D2" w:rsidRPr="00B955AC" w:rsidRDefault="00D842D2" w:rsidP="00F74ACE">
            <w:pPr>
              <w:snapToGrid w:val="0"/>
              <w:ind w:right="-2" w:hanging="70"/>
              <w:rPr>
                <w:b/>
                <w:szCs w:val="24"/>
              </w:rPr>
            </w:pPr>
            <w:r w:rsidRPr="00B955AC">
              <w:rPr>
                <w:b/>
                <w:szCs w:val="24"/>
              </w:rPr>
              <w:t>w zł</w:t>
            </w:r>
          </w:p>
        </w:tc>
      </w:tr>
      <w:tr w:rsidR="00D842D2" w:rsidRPr="00B955AC" w14:paraId="478A2D9E" w14:textId="77777777" w:rsidTr="00B955AC">
        <w:trPr>
          <w:trHeight w:val="246"/>
          <w:jc w:val="center"/>
        </w:trPr>
        <w:tc>
          <w:tcPr>
            <w:tcW w:w="546" w:type="dxa"/>
            <w:tcBorders>
              <w:left w:val="double" w:sz="2" w:space="0" w:color="000000"/>
              <w:bottom w:val="single" w:sz="8" w:space="0" w:color="000000"/>
            </w:tcBorders>
            <w:shd w:val="clear" w:color="auto" w:fill="auto"/>
            <w:vAlign w:val="center"/>
          </w:tcPr>
          <w:p w14:paraId="79B74AB1" w14:textId="77777777" w:rsidR="00D842D2" w:rsidRPr="00B955AC" w:rsidRDefault="00D842D2" w:rsidP="00F74ACE">
            <w:pPr>
              <w:snapToGrid w:val="0"/>
              <w:ind w:right="-2"/>
              <w:rPr>
                <w:szCs w:val="24"/>
              </w:rPr>
            </w:pPr>
          </w:p>
          <w:p w14:paraId="07B9649C" w14:textId="77777777" w:rsidR="00D842D2" w:rsidRPr="00B955AC" w:rsidRDefault="00D842D2" w:rsidP="00F74ACE">
            <w:pPr>
              <w:snapToGrid w:val="0"/>
              <w:ind w:right="-2"/>
              <w:rPr>
                <w:szCs w:val="24"/>
              </w:rPr>
            </w:pPr>
            <w:r w:rsidRPr="00B955AC">
              <w:rPr>
                <w:szCs w:val="24"/>
              </w:rPr>
              <w:t>1</w:t>
            </w:r>
          </w:p>
        </w:tc>
        <w:tc>
          <w:tcPr>
            <w:tcW w:w="6368" w:type="dxa"/>
            <w:tcBorders>
              <w:left w:val="single" w:sz="8" w:space="0" w:color="000000"/>
              <w:bottom w:val="single" w:sz="8" w:space="0" w:color="000000"/>
            </w:tcBorders>
            <w:shd w:val="clear" w:color="auto" w:fill="auto"/>
            <w:vAlign w:val="center"/>
          </w:tcPr>
          <w:p w14:paraId="6E557555" w14:textId="38E9A31F" w:rsidR="00D842D2" w:rsidRPr="00B955AC" w:rsidRDefault="00D842D2" w:rsidP="00F74ACE">
            <w:pPr>
              <w:snapToGrid w:val="0"/>
              <w:ind w:right="-2"/>
              <w:rPr>
                <w:szCs w:val="24"/>
              </w:rPr>
            </w:pPr>
            <w:r w:rsidRPr="00B955AC">
              <w:rPr>
                <w:szCs w:val="24"/>
              </w:rPr>
              <w:t>Sprzęt elektroniczny stacjonarny</w:t>
            </w:r>
            <w:r w:rsidR="004D4417" w:rsidRPr="00B955AC">
              <w:rPr>
                <w:szCs w:val="24"/>
              </w:rPr>
              <w:t xml:space="preserve"> </w:t>
            </w:r>
          </w:p>
        </w:tc>
        <w:tc>
          <w:tcPr>
            <w:tcW w:w="2127" w:type="dxa"/>
            <w:tcBorders>
              <w:left w:val="single" w:sz="8" w:space="0" w:color="000000"/>
              <w:bottom w:val="single" w:sz="8" w:space="0" w:color="000000"/>
              <w:right w:val="double" w:sz="2" w:space="0" w:color="000000"/>
            </w:tcBorders>
            <w:shd w:val="clear" w:color="auto" w:fill="auto"/>
            <w:vAlign w:val="bottom"/>
          </w:tcPr>
          <w:p w14:paraId="5F8334B7" w14:textId="1232AB13" w:rsidR="00D842D2" w:rsidRPr="00B955AC" w:rsidRDefault="00985F14" w:rsidP="00F74ACE">
            <w:pPr>
              <w:snapToGrid w:val="0"/>
              <w:ind w:right="-2" w:hanging="70"/>
              <w:jc w:val="right"/>
              <w:rPr>
                <w:szCs w:val="24"/>
              </w:rPr>
            </w:pPr>
            <w:r w:rsidRPr="00B955AC">
              <w:rPr>
                <w:szCs w:val="24"/>
              </w:rPr>
              <w:t>2 096 633,49</w:t>
            </w:r>
          </w:p>
        </w:tc>
      </w:tr>
      <w:tr w:rsidR="00D842D2" w:rsidRPr="00B955AC" w14:paraId="16A8DAE1" w14:textId="77777777" w:rsidTr="00B955AC">
        <w:trPr>
          <w:trHeight w:val="246"/>
          <w:jc w:val="center"/>
        </w:trPr>
        <w:tc>
          <w:tcPr>
            <w:tcW w:w="546" w:type="dxa"/>
            <w:tcBorders>
              <w:left w:val="double" w:sz="2" w:space="0" w:color="000000"/>
              <w:bottom w:val="double" w:sz="2" w:space="0" w:color="000000"/>
            </w:tcBorders>
            <w:shd w:val="clear" w:color="auto" w:fill="auto"/>
            <w:vAlign w:val="center"/>
          </w:tcPr>
          <w:p w14:paraId="1B04D7C6" w14:textId="77777777" w:rsidR="00D842D2" w:rsidRPr="00B955AC" w:rsidRDefault="00D842D2" w:rsidP="00F74ACE">
            <w:pPr>
              <w:snapToGrid w:val="0"/>
              <w:ind w:right="-2"/>
              <w:rPr>
                <w:szCs w:val="24"/>
              </w:rPr>
            </w:pPr>
          </w:p>
          <w:p w14:paraId="23D68473" w14:textId="77777777" w:rsidR="00D842D2" w:rsidRPr="00B955AC" w:rsidRDefault="00D842D2" w:rsidP="00F74ACE">
            <w:pPr>
              <w:snapToGrid w:val="0"/>
              <w:ind w:right="-2"/>
              <w:rPr>
                <w:szCs w:val="24"/>
              </w:rPr>
            </w:pPr>
            <w:r w:rsidRPr="00B955AC">
              <w:rPr>
                <w:szCs w:val="24"/>
              </w:rPr>
              <w:t>2</w:t>
            </w:r>
          </w:p>
        </w:tc>
        <w:tc>
          <w:tcPr>
            <w:tcW w:w="6368" w:type="dxa"/>
            <w:tcBorders>
              <w:left w:val="single" w:sz="8" w:space="0" w:color="000000"/>
              <w:bottom w:val="double" w:sz="2" w:space="0" w:color="000000"/>
            </w:tcBorders>
            <w:shd w:val="clear" w:color="auto" w:fill="auto"/>
            <w:vAlign w:val="center"/>
          </w:tcPr>
          <w:p w14:paraId="77A3E81F" w14:textId="77777777" w:rsidR="00D842D2" w:rsidRPr="00B955AC" w:rsidRDefault="00D842D2" w:rsidP="00F74ACE">
            <w:pPr>
              <w:snapToGrid w:val="0"/>
              <w:ind w:right="-2"/>
              <w:rPr>
                <w:szCs w:val="24"/>
              </w:rPr>
            </w:pPr>
            <w:r w:rsidRPr="00B955AC">
              <w:rPr>
                <w:szCs w:val="24"/>
              </w:rPr>
              <w:t>Sprzęt elektroniczny przenośny</w:t>
            </w:r>
          </w:p>
        </w:tc>
        <w:tc>
          <w:tcPr>
            <w:tcW w:w="2127" w:type="dxa"/>
            <w:tcBorders>
              <w:left w:val="single" w:sz="8" w:space="0" w:color="000000"/>
              <w:bottom w:val="double" w:sz="2" w:space="0" w:color="000000"/>
              <w:right w:val="double" w:sz="2" w:space="0" w:color="000000"/>
            </w:tcBorders>
            <w:shd w:val="clear" w:color="auto" w:fill="auto"/>
            <w:vAlign w:val="center"/>
          </w:tcPr>
          <w:p w14:paraId="660CDDE0" w14:textId="0CBDF76D" w:rsidR="00D842D2" w:rsidRPr="00B955AC" w:rsidRDefault="00985F14" w:rsidP="00F74ACE">
            <w:pPr>
              <w:snapToGrid w:val="0"/>
              <w:ind w:left="-1113" w:right="-2" w:firstLine="1125"/>
              <w:jc w:val="right"/>
              <w:rPr>
                <w:szCs w:val="24"/>
              </w:rPr>
            </w:pPr>
            <w:r w:rsidRPr="00B955AC">
              <w:rPr>
                <w:szCs w:val="24"/>
              </w:rPr>
              <w:t xml:space="preserve">260 761,54 </w:t>
            </w:r>
          </w:p>
        </w:tc>
      </w:tr>
    </w:tbl>
    <w:p w14:paraId="66E1B0EB" w14:textId="77777777" w:rsidR="00D842D2" w:rsidRPr="00B955AC" w:rsidRDefault="00D842D2" w:rsidP="00B955AC">
      <w:pPr>
        <w:ind w:right="-2"/>
        <w:rPr>
          <w:szCs w:val="24"/>
        </w:rPr>
      </w:pPr>
    </w:p>
    <w:p w14:paraId="7B4D16A3" w14:textId="77777777" w:rsidR="00D842D2" w:rsidRPr="00B955AC" w:rsidRDefault="00D842D2" w:rsidP="00B955AC">
      <w:pPr>
        <w:ind w:right="-2"/>
        <w:rPr>
          <w:szCs w:val="24"/>
        </w:rPr>
      </w:pPr>
    </w:p>
    <w:p w14:paraId="502B3040" w14:textId="77777777" w:rsidR="000C5792" w:rsidRPr="00B955AC" w:rsidRDefault="000C5792" w:rsidP="00B955AC">
      <w:pPr>
        <w:widowControl w:val="0"/>
        <w:tabs>
          <w:tab w:val="left" w:pos="709"/>
        </w:tabs>
        <w:ind w:left="709" w:right="-2"/>
        <w:outlineLvl w:val="2"/>
        <w:rPr>
          <w:b/>
          <w:szCs w:val="24"/>
        </w:rPr>
      </w:pPr>
      <w:r w:rsidRPr="00B955AC">
        <w:rPr>
          <w:b/>
          <w:szCs w:val="24"/>
        </w:rPr>
        <w:t>Uwaga: ubezpieczenie systemem pierwszego ryzyka odnosi się również do sprzętu elektronicznego deklarowanego do ubezpieczenia mienia od wszystkich ryzyk.</w:t>
      </w:r>
    </w:p>
    <w:p w14:paraId="23E6F0C0" w14:textId="77777777" w:rsidR="000C5792" w:rsidRPr="00B955AC" w:rsidRDefault="000C5792" w:rsidP="00B955AC">
      <w:pPr>
        <w:widowControl w:val="0"/>
        <w:numPr>
          <w:ilvl w:val="0"/>
          <w:numId w:val="26"/>
        </w:numPr>
        <w:tabs>
          <w:tab w:val="left" w:pos="709"/>
        </w:tabs>
        <w:ind w:left="709" w:right="-2" w:hanging="709"/>
        <w:outlineLvl w:val="2"/>
        <w:rPr>
          <w:szCs w:val="24"/>
        </w:rPr>
      </w:pPr>
      <w:r w:rsidRPr="00B955AC">
        <w:rPr>
          <w:b/>
          <w:szCs w:val="24"/>
        </w:rPr>
        <w:t>Rodzaje wartości przyjęte do ubezpieczenia:</w:t>
      </w:r>
      <w:r w:rsidRPr="00B955AC">
        <w:rPr>
          <w:szCs w:val="24"/>
        </w:rPr>
        <w:t xml:space="preserve"> suma ubezpieczenia podana została </w:t>
      </w:r>
      <w:r w:rsidRPr="00B955AC">
        <w:rPr>
          <w:szCs w:val="24"/>
        </w:rPr>
        <w:br/>
        <w:t>w wartości odtworzeniowej nowej lub księgowej brutto, z zastrzeżeniem:</w:t>
      </w:r>
    </w:p>
    <w:p w14:paraId="6DAEC5FF" w14:textId="77777777" w:rsidR="000C5792" w:rsidRPr="00B955AC" w:rsidRDefault="000C5792" w:rsidP="00B955AC">
      <w:pPr>
        <w:widowControl w:val="0"/>
        <w:numPr>
          <w:ilvl w:val="1"/>
          <w:numId w:val="26"/>
        </w:numPr>
        <w:tabs>
          <w:tab w:val="left" w:pos="709"/>
        </w:tabs>
        <w:ind w:left="709" w:right="-2" w:hanging="709"/>
        <w:outlineLvl w:val="2"/>
        <w:rPr>
          <w:szCs w:val="24"/>
        </w:rPr>
      </w:pPr>
      <w:r w:rsidRPr="00B955AC">
        <w:rPr>
          <w:szCs w:val="24"/>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14:paraId="64EEB614" w14:textId="77777777" w:rsidR="000C5792" w:rsidRPr="00B955AC" w:rsidRDefault="000C5792" w:rsidP="00B955AC">
      <w:pPr>
        <w:widowControl w:val="0"/>
        <w:numPr>
          <w:ilvl w:val="1"/>
          <w:numId w:val="26"/>
        </w:numPr>
        <w:tabs>
          <w:tab w:val="left" w:pos="709"/>
        </w:tabs>
        <w:ind w:left="709" w:right="-2" w:hanging="709"/>
        <w:outlineLvl w:val="2"/>
        <w:rPr>
          <w:szCs w:val="24"/>
        </w:rPr>
      </w:pPr>
      <w:r w:rsidRPr="00B955AC">
        <w:rPr>
          <w:szCs w:val="24"/>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B955AC">
        <w:rPr>
          <w:szCs w:val="24"/>
        </w:rPr>
        <w:br/>
        <w:t>a w ubezpieczeniu zwiększonych kosztów działalności – w kwocie odpowiadającej poniesionym kosztom, nie większej jednak niż suma ubezpieczenia.</w:t>
      </w:r>
      <w:r w:rsidRPr="00B955AC">
        <w:rPr>
          <w:rFonts w:eastAsia="Times New Roman"/>
          <w:b/>
          <w:szCs w:val="24"/>
        </w:rPr>
        <w:t xml:space="preserve"> </w:t>
      </w:r>
    </w:p>
    <w:p w14:paraId="34CC1394" w14:textId="77777777" w:rsidR="000C5792" w:rsidRPr="00B955AC" w:rsidRDefault="000C5792" w:rsidP="00B955AC">
      <w:pPr>
        <w:widowControl w:val="0"/>
        <w:numPr>
          <w:ilvl w:val="0"/>
          <w:numId w:val="26"/>
        </w:numPr>
        <w:tabs>
          <w:tab w:val="left" w:pos="720"/>
        </w:tabs>
        <w:ind w:left="357" w:right="-2" w:hanging="357"/>
        <w:outlineLvl w:val="2"/>
        <w:rPr>
          <w:b/>
          <w:szCs w:val="24"/>
        </w:rPr>
      </w:pPr>
      <w:r w:rsidRPr="00B955AC">
        <w:rPr>
          <w:b/>
          <w:szCs w:val="24"/>
        </w:rPr>
        <w:t>Warunki szczególne obligatoryjne:</w:t>
      </w:r>
    </w:p>
    <w:p w14:paraId="1417E757"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treści definicji podanych w SIWZ</w:t>
      </w:r>
    </w:p>
    <w:p w14:paraId="7412AE8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ryzyka katastrofy budowlanej (limit wspólny z ubezpieczeniem mienia od wszystkich ryzyk)</w:t>
      </w:r>
    </w:p>
    <w:p w14:paraId="0BBE342F" w14:textId="0264F55E" w:rsidR="000C5792" w:rsidRPr="00B955AC" w:rsidRDefault="000C5792" w:rsidP="00B955AC">
      <w:pPr>
        <w:widowControl w:val="0"/>
        <w:numPr>
          <w:ilvl w:val="1"/>
          <w:numId w:val="26"/>
        </w:numPr>
        <w:tabs>
          <w:tab w:val="left" w:pos="720"/>
        </w:tabs>
        <w:ind w:left="720" w:right="-2" w:hanging="720"/>
        <w:rPr>
          <w:szCs w:val="24"/>
        </w:rPr>
      </w:pPr>
      <w:r w:rsidRPr="00B955AC">
        <w:rPr>
          <w:szCs w:val="24"/>
        </w:rPr>
        <w:t>Ochrona ubezpieczeniowa obejmuje sprzęt elektroniczny wyprodukowany lub zakupiony</w:t>
      </w:r>
      <w:r w:rsidR="00985F14" w:rsidRPr="00B955AC">
        <w:rPr>
          <w:szCs w:val="24"/>
        </w:rPr>
        <w:t xml:space="preserve"> </w:t>
      </w:r>
      <w:r w:rsidR="00985F14" w:rsidRPr="00B955AC">
        <w:rPr>
          <w:szCs w:val="24"/>
        </w:rPr>
        <w:br/>
        <w:t>od dnia 01.01.2010</w:t>
      </w:r>
      <w:r w:rsidR="009B004B" w:rsidRPr="00B955AC">
        <w:rPr>
          <w:szCs w:val="24"/>
        </w:rPr>
        <w:t xml:space="preserve"> </w:t>
      </w:r>
      <w:r w:rsidRPr="00B955AC">
        <w:rPr>
          <w:szCs w:val="24"/>
        </w:rPr>
        <w:t xml:space="preserve"> r.</w:t>
      </w:r>
    </w:p>
    <w:p w14:paraId="1AE498F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14:paraId="4ECCDD73" w14:textId="6450EE5C" w:rsidR="000C5792" w:rsidRPr="00B955AC" w:rsidRDefault="000C5792" w:rsidP="00B955AC">
      <w:pPr>
        <w:widowControl w:val="0"/>
        <w:numPr>
          <w:ilvl w:val="1"/>
          <w:numId w:val="26"/>
        </w:numPr>
        <w:tabs>
          <w:tab w:val="left" w:pos="720"/>
        </w:tabs>
        <w:ind w:left="720" w:right="-2" w:hanging="720"/>
        <w:rPr>
          <w:szCs w:val="24"/>
        </w:rPr>
      </w:pPr>
      <w:r w:rsidRPr="00B955AC">
        <w:rPr>
          <w:szCs w:val="24"/>
        </w:rPr>
        <w:t>Zakres ubezpieczenia obejmuje uszkodzenie ubezpieczonego mienia wskutek akcji gaśniczej i/lub ratowniczej, w tym rozbiórki, wyburzania lub odgruzowywania, prowadzonej w zwią</w:t>
      </w:r>
      <w:r w:rsidR="00985F14" w:rsidRPr="00B955AC">
        <w:rPr>
          <w:szCs w:val="24"/>
        </w:rPr>
        <w:t xml:space="preserve">zku </w:t>
      </w:r>
      <w:r w:rsidRPr="00B955AC">
        <w:rPr>
          <w:szCs w:val="24"/>
        </w:rPr>
        <w:t>z zaistniałym zdarzeniem losowym, objętym ochroną ubezpi</w:t>
      </w:r>
      <w:r w:rsidR="00985F14" w:rsidRPr="00B955AC">
        <w:rPr>
          <w:szCs w:val="24"/>
        </w:rPr>
        <w:t xml:space="preserve">eczeniową, a także prowadzonej </w:t>
      </w:r>
      <w:r w:rsidRPr="00B955AC">
        <w:rPr>
          <w:szCs w:val="24"/>
        </w:rPr>
        <w:t>w związku ze zdarzeniem losowym, zaistniałym w mieniu osób trzecich.</w:t>
      </w:r>
    </w:p>
    <w:p w14:paraId="24585494"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Jeżeli treść ogólnych lub szczególnych warunków ubezpieczenia wyklucza bądź ogranicza ubezpieczenie ryzyka powodzi w odniesieniu do sprzętu elektronicznego znajdującego się </w:t>
      </w:r>
      <w:r w:rsidRPr="00B955AC">
        <w:rPr>
          <w:szCs w:val="24"/>
        </w:rPr>
        <w:br/>
        <w:t>na terenie, gdzie występowała powódź lub na obszarach bezpośrednio zagrożonych powodzią, w takiej sytuacji zapisy te nie mają zastosowania.</w:t>
      </w:r>
    </w:p>
    <w:p w14:paraId="6BB1766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Postanowienia ogólnych lub szczególnych warunków ubezpieczenia zmieniające zasady wypłaty odszkodowania w przypadku, gdy naprawa uszkodzonego przedmiotu albo jego wymiana nie jest możliwa nie mają zastosowania.</w:t>
      </w:r>
    </w:p>
    <w:p w14:paraId="12180F95" w14:textId="77777777" w:rsidR="000C5792" w:rsidRPr="00B955AC" w:rsidRDefault="000C5792" w:rsidP="00B955AC">
      <w:pPr>
        <w:widowControl w:val="0"/>
        <w:numPr>
          <w:ilvl w:val="1"/>
          <w:numId w:val="26"/>
        </w:numPr>
        <w:tabs>
          <w:tab w:val="left" w:pos="720"/>
        </w:tabs>
        <w:ind w:left="720" w:right="-2" w:hanging="720"/>
        <w:rPr>
          <w:szCs w:val="24"/>
        </w:rPr>
      </w:pPr>
      <w:r w:rsidRPr="00B955AC">
        <w:rPr>
          <w:rFonts w:eastAsia="Times New Roman"/>
          <w:szCs w:val="24"/>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 Ochrona ubezpieczeniowa istnieje niezależnie od posiadania przez ubezpieczającego/ubezpieczonego umowy o konserwację ubezpieczonego sprzętu elektronicznego.</w:t>
      </w:r>
    </w:p>
    <w:p w14:paraId="401A8997" w14:textId="77777777" w:rsidR="000C5792" w:rsidRPr="00B955AC" w:rsidRDefault="000C5792" w:rsidP="00B955AC">
      <w:pPr>
        <w:widowControl w:val="0"/>
        <w:numPr>
          <w:ilvl w:val="1"/>
          <w:numId w:val="26"/>
        </w:numPr>
        <w:tabs>
          <w:tab w:val="left" w:pos="720"/>
        </w:tabs>
        <w:ind w:left="720" w:right="-2" w:hanging="720"/>
        <w:rPr>
          <w:szCs w:val="24"/>
        </w:rPr>
      </w:pPr>
      <w:r w:rsidRPr="00B955AC">
        <w:rPr>
          <w:rFonts w:eastAsia="Times New Roman"/>
          <w:szCs w:val="24"/>
        </w:rPr>
        <w:t>Ochrona ubezpieczeniowa obejmuje sprzęt także podczas jego konserwacji, naprawy, utrzymania technicznego, itp.</w:t>
      </w:r>
    </w:p>
    <w:p w14:paraId="551D441D" w14:textId="77777777" w:rsidR="000C5792" w:rsidRPr="00B955AC" w:rsidRDefault="000C5792" w:rsidP="00B955AC">
      <w:pPr>
        <w:widowControl w:val="0"/>
        <w:numPr>
          <w:ilvl w:val="1"/>
          <w:numId w:val="26"/>
        </w:numPr>
        <w:tabs>
          <w:tab w:val="left" w:pos="720"/>
        </w:tabs>
        <w:ind w:left="720" w:right="-2" w:hanging="720"/>
        <w:rPr>
          <w:szCs w:val="24"/>
        </w:rPr>
      </w:pPr>
      <w:r w:rsidRPr="00B955AC">
        <w:rPr>
          <w:rFonts w:eastAsia="Times New Roman"/>
          <w:szCs w:val="24"/>
        </w:rPr>
        <w:t>Nie ma zastosowania wyłączenie odpowiedzialności za szkody, które powstały w czasie podróży powietrznej lub wodnej.</w:t>
      </w:r>
    </w:p>
    <w:p w14:paraId="5ECAF9B4" w14:textId="77777777" w:rsidR="000C5792" w:rsidRPr="00B955AC" w:rsidRDefault="000C5792" w:rsidP="00B955AC">
      <w:pPr>
        <w:widowControl w:val="0"/>
        <w:numPr>
          <w:ilvl w:val="1"/>
          <w:numId w:val="26"/>
        </w:numPr>
        <w:tabs>
          <w:tab w:val="left" w:pos="720"/>
        </w:tabs>
        <w:ind w:left="720" w:right="-2" w:hanging="720"/>
        <w:rPr>
          <w:szCs w:val="24"/>
        </w:rPr>
      </w:pPr>
      <w:r w:rsidRPr="00B955AC">
        <w:rPr>
          <w:rFonts w:eastAsia="Times New Roman"/>
          <w:szCs w:val="24"/>
        </w:rPr>
        <w:t>Nie ma zastosowania zapis ogólnych lub szczególnych warunków ubezpieczenia, który uzależnia ochronę ubezpieczeniową od używania sprzętu wyłącznie w celach służbowych.</w:t>
      </w:r>
    </w:p>
    <w:p w14:paraId="2BDA612F"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w:t>
      </w:r>
      <w:r w:rsidRPr="00B955AC">
        <w:rPr>
          <w:szCs w:val="24"/>
        </w:rPr>
        <w:br/>
        <w:t>na zewnątrz, które znajdują się wewnątrz wskazanych wyżej budynków, budowli lub obiektów budowlanych (dotyczy m.in. konsoli i operatorek stanowiących część systemu monitoringu itd.).</w:t>
      </w:r>
    </w:p>
    <w:p w14:paraId="73CF0609"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14:paraId="68278FC9"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W przypadku, gdy </w:t>
      </w:r>
      <w:r w:rsidRPr="00B955AC">
        <w:rPr>
          <w:bCs/>
          <w:iCs/>
          <w:szCs w:val="24"/>
        </w:rPr>
        <w:t xml:space="preserve">ogólne lub szczególne warunki ubezpieczenia </w:t>
      </w:r>
      <w:r w:rsidRPr="00B955AC">
        <w:rPr>
          <w:szCs w:val="24"/>
        </w:rPr>
        <w:t xml:space="preserve">przewidują ograniczenie </w:t>
      </w:r>
      <w:r w:rsidRPr="00B955AC">
        <w:rPr>
          <w:szCs w:val="24"/>
        </w:rPr>
        <w:br/>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B955AC">
        <w:rPr>
          <w:szCs w:val="24"/>
        </w:rPr>
        <w:br/>
        <w:t>lub ubezpieczony o tym stanie wiedział lub z zachowaniem należytej staranności wiedzieć powinien.</w:t>
      </w:r>
    </w:p>
    <w:p w14:paraId="50C4106C"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Niezależnie od postanowień zawartych w punkcie poprzedzającym, bez względu </w:t>
      </w:r>
      <w:r w:rsidRPr="00B955AC">
        <w:rPr>
          <w:szCs w:val="24"/>
        </w:rPr>
        <w:br/>
        <w:t xml:space="preserve">na stopień przyczynienia się do powstania szkody oraz na wiedzę ubezpieczającego </w:t>
      </w:r>
      <w:r w:rsidRPr="00B955AC">
        <w:rPr>
          <w:szCs w:val="24"/>
        </w:rPr>
        <w:br/>
        <w:t xml:space="preserve">i ubezpieczonego, odpowiedzialność ubezpieczyciela do limitu w wysokości 100 000,00 zł </w:t>
      </w:r>
      <w:r w:rsidRPr="00B955AC">
        <w:rPr>
          <w:szCs w:val="24"/>
        </w:rPr>
        <w:br/>
        <w:t xml:space="preserve">na jedno i wszystkie zdarzenia w każdym okresie ubezpieczenia obejmuje szkody, </w:t>
      </w:r>
      <w:r w:rsidRPr="00B955AC">
        <w:rPr>
          <w:szCs w:val="24"/>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14:paraId="0CB6E97C"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Ubezpieczyciel ponosi odpowiedzialność za szkody powstałe w ubezpieczonym mieniu w przypadku jego przeniesienia do innej lokalizacji. </w:t>
      </w:r>
    </w:p>
    <w:p w14:paraId="60280340"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likwidacyjnej</w:t>
      </w:r>
    </w:p>
    <w:p w14:paraId="7A1199D8"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ryzyka huraganu jako wiatru o prędkości min. 13,9 m/s</w:t>
      </w:r>
    </w:p>
    <w:p w14:paraId="1047ED61"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Przyjęcie podanej klauzuli strajków i zamieszek (limit wspólny z ubezpieczeniem mienia </w:t>
      </w:r>
      <w:r w:rsidRPr="00B955AC">
        <w:rPr>
          <w:szCs w:val="24"/>
        </w:rPr>
        <w:br/>
        <w:t>od wszystkich ryzyk)</w:t>
      </w:r>
    </w:p>
    <w:p w14:paraId="326A6A18"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ubezpieczenia mienia w transporcie</w:t>
      </w:r>
    </w:p>
    <w:p w14:paraId="3774FBFA"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automatycznego pokrycia (limit wspólny z ubezpieczeniem mienia od wszystkich ryzyk)</w:t>
      </w:r>
    </w:p>
    <w:p w14:paraId="1DF376D2"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daty stempla bankowego lub pocztowego</w:t>
      </w:r>
    </w:p>
    <w:p w14:paraId="20221754"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zbycia przedmiotu ubezpieczenia</w:t>
      </w:r>
    </w:p>
    <w:p w14:paraId="56E5BE77"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czasu ochrony</w:t>
      </w:r>
    </w:p>
    <w:p w14:paraId="46C8C9F9"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nieściągania rat niewymagalnych</w:t>
      </w:r>
    </w:p>
    <w:p w14:paraId="1FF94122"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uznania stanu zabezpieczeń</w:t>
      </w:r>
    </w:p>
    <w:p w14:paraId="38446981"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Przyjęcie podanej klauzuli naprawy zabezpieczeń przeciwkradzieżowych, zgodnie </w:t>
      </w:r>
      <w:r w:rsidRPr="00B955AC">
        <w:rPr>
          <w:szCs w:val="24"/>
        </w:rPr>
        <w:br/>
        <w:t>z określonym w niej limitem, wspólnym z ubezpieczeniem mienia od wszystkich ryzyk</w:t>
      </w:r>
    </w:p>
    <w:p w14:paraId="33903D8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miejsc ubezpieczenia</w:t>
      </w:r>
    </w:p>
    <w:p w14:paraId="3F951858"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przechowywania mienia</w:t>
      </w:r>
    </w:p>
    <w:p w14:paraId="55D3B991"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ubezpieczenia sprzętu przenośnego poza miejscem ubezpieczenia</w:t>
      </w:r>
    </w:p>
    <w:p w14:paraId="3682C219"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Przyjęcie podanej klauzuli ubezpieczenia sprzętu elektronicznego na stałe zamontowanego </w:t>
      </w:r>
      <w:r w:rsidRPr="00B955AC">
        <w:rPr>
          <w:szCs w:val="24"/>
        </w:rPr>
        <w:br/>
        <w:t>w pojazdach samochodowych</w:t>
      </w:r>
    </w:p>
    <w:p w14:paraId="515D0B6D"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reprezentantów</w:t>
      </w:r>
    </w:p>
    <w:p w14:paraId="798C465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usunięcia pozostałości po szkodzie</w:t>
      </w:r>
    </w:p>
    <w:p w14:paraId="1573471B"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ubezpieczenia od daty dostawy do daty włączenia do eksploatacji</w:t>
      </w:r>
    </w:p>
    <w:p w14:paraId="027BA603"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tymczasowego magazynowania lub chwilowej przerwy w eksploatacji</w:t>
      </w:r>
    </w:p>
    <w:p w14:paraId="5C9C7457"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wynagrodzenia rzeczoznawców i ekspertów</w:t>
      </w:r>
    </w:p>
    <w:p w14:paraId="792810BC" w14:textId="112FD353"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w:t>
      </w:r>
      <w:r w:rsidR="002E3CC9" w:rsidRPr="00B955AC">
        <w:rPr>
          <w:szCs w:val="24"/>
        </w:rPr>
        <w:t>integralną 1</w:t>
      </w:r>
      <w:r w:rsidRPr="00B955AC">
        <w:rPr>
          <w:szCs w:val="24"/>
        </w:rPr>
        <w:t>00,00 zł.</w:t>
      </w:r>
    </w:p>
    <w:p w14:paraId="1116F90E"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395D5232"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likwidacji istotnej szkody</w:t>
      </w:r>
    </w:p>
    <w:p w14:paraId="4C272646"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zgłaszania szkód</w:t>
      </w:r>
    </w:p>
    <w:p w14:paraId="14F42AAB"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niezawiadomienia w terminie o szkodzie</w:t>
      </w:r>
    </w:p>
    <w:p w14:paraId="7615906C"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automatycznego pokrycia konsumpcji sumy ubezpieczenia w ubezpieczeniu mienia systemem sum stałych</w:t>
      </w:r>
    </w:p>
    <w:p w14:paraId="3452892E"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Płatność składki w 4 równych ratach kwartalnych</w:t>
      </w:r>
    </w:p>
    <w:p w14:paraId="5D656C9F" w14:textId="18629B81" w:rsidR="000C5792" w:rsidRPr="00B955AC" w:rsidRDefault="000C5792" w:rsidP="00B955AC">
      <w:pPr>
        <w:widowControl w:val="0"/>
        <w:numPr>
          <w:ilvl w:val="1"/>
          <w:numId w:val="26"/>
        </w:numPr>
        <w:tabs>
          <w:tab w:val="left" w:pos="720"/>
        </w:tabs>
        <w:ind w:left="720" w:right="-2" w:hanging="720"/>
        <w:rPr>
          <w:b/>
          <w:szCs w:val="24"/>
        </w:rPr>
      </w:pPr>
      <w:r w:rsidRPr="00B955AC">
        <w:rPr>
          <w:b/>
          <w:szCs w:val="24"/>
        </w:rPr>
        <w:t>Franszyza integralna, franszyza redukcyjna</w:t>
      </w:r>
      <w:r w:rsidR="002E3CC9" w:rsidRPr="00B955AC">
        <w:rPr>
          <w:b/>
          <w:szCs w:val="24"/>
        </w:rPr>
        <w:t xml:space="preserve">, udział własny </w:t>
      </w:r>
      <w:r w:rsidRPr="00B955AC">
        <w:rPr>
          <w:b/>
          <w:szCs w:val="24"/>
        </w:rPr>
        <w:t xml:space="preserve"> – brak</w:t>
      </w:r>
    </w:p>
    <w:p w14:paraId="33B05D0A" w14:textId="77777777" w:rsidR="000C5792" w:rsidRPr="00B955AC" w:rsidRDefault="000C5792" w:rsidP="00B955AC">
      <w:pPr>
        <w:widowControl w:val="0"/>
        <w:numPr>
          <w:ilvl w:val="0"/>
          <w:numId w:val="26"/>
        </w:numPr>
        <w:tabs>
          <w:tab w:val="left" w:pos="720"/>
        </w:tabs>
        <w:ind w:left="357" w:right="-2" w:hanging="357"/>
        <w:outlineLvl w:val="2"/>
        <w:rPr>
          <w:b/>
          <w:szCs w:val="24"/>
        </w:rPr>
      </w:pPr>
      <w:r w:rsidRPr="00B955AC">
        <w:rPr>
          <w:b/>
          <w:szCs w:val="24"/>
        </w:rPr>
        <w:t>Klauzule dodatkowe i inne postanowienia szczególne fakultatywne:</w:t>
      </w:r>
    </w:p>
    <w:p w14:paraId="0FEE1750" w14:textId="56792CF7"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Rozszerzenie zakresu ochrony o szkody spowodowane atakiem hakerskim lub w wyniku innych cyberprzestępstw – do limitu w wysokości </w:t>
      </w:r>
      <w:r w:rsidR="00BE5685">
        <w:rPr>
          <w:szCs w:val="24"/>
        </w:rPr>
        <w:t>minimum 500 000,00 zł na jedno i </w:t>
      </w:r>
      <w:r w:rsidRPr="00B955AC">
        <w:rPr>
          <w:szCs w:val="24"/>
        </w:rPr>
        <w:t>wszystkie zdarzenia w każdym okresie ubezpieczenia</w:t>
      </w:r>
    </w:p>
    <w:p w14:paraId="3C0100E6" w14:textId="01BEDE38" w:rsidR="000C5792" w:rsidRPr="00B955AC" w:rsidRDefault="000C5792" w:rsidP="00B955AC">
      <w:pPr>
        <w:widowControl w:val="0"/>
        <w:numPr>
          <w:ilvl w:val="1"/>
          <w:numId w:val="26"/>
        </w:numPr>
        <w:tabs>
          <w:tab w:val="left" w:pos="720"/>
        </w:tabs>
        <w:ind w:left="720" w:right="-2" w:hanging="720"/>
        <w:rPr>
          <w:szCs w:val="24"/>
        </w:rPr>
      </w:pPr>
      <w:r w:rsidRPr="00B955AC">
        <w:rPr>
          <w:szCs w:val="24"/>
        </w:rPr>
        <w:t xml:space="preserve">Zwiększenie limitu w ryzyku katastrofy budowlanej do kwoty </w:t>
      </w:r>
      <w:r w:rsidR="00BE5685">
        <w:rPr>
          <w:szCs w:val="24"/>
        </w:rPr>
        <w:t xml:space="preserve">minimum </w:t>
      </w:r>
      <w:r w:rsidRPr="00B955AC">
        <w:rPr>
          <w:szCs w:val="24"/>
        </w:rPr>
        <w:t>15 000 000,00 zł (limit wspólny z ubezpieczeniem mienia od wszystkich ryzyk)</w:t>
      </w:r>
    </w:p>
    <w:p w14:paraId="0D8C512C"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funduszu prewencyjnego</w:t>
      </w:r>
    </w:p>
    <w:p w14:paraId="5B12C1C0"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okolicznościowej</w:t>
      </w:r>
    </w:p>
    <w:p w14:paraId="799FC880"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uznania okoliczności</w:t>
      </w:r>
    </w:p>
    <w:p w14:paraId="01DBC9F8"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zmiany wielkości ryzyka</w:t>
      </w:r>
    </w:p>
    <w:p w14:paraId="67DFDF1F"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wypłaty bezspornej części odszkodowania</w:t>
      </w:r>
    </w:p>
    <w:p w14:paraId="127F92AA" w14:textId="77777777" w:rsidR="000C5792" w:rsidRPr="00B955AC" w:rsidRDefault="000C5792" w:rsidP="00B955AC">
      <w:pPr>
        <w:widowControl w:val="0"/>
        <w:numPr>
          <w:ilvl w:val="1"/>
          <w:numId w:val="26"/>
        </w:numPr>
        <w:tabs>
          <w:tab w:val="left" w:pos="720"/>
        </w:tabs>
        <w:ind w:left="720" w:right="-2" w:hanging="720"/>
        <w:rPr>
          <w:szCs w:val="24"/>
        </w:rPr>
      </w:pPr>
      <w:r w:rsidRPr="00B955AC">
        <w:rPr>
          <w:szCs w:val="24"/>
        </w:rPr>
        <w:t>Przyjęcie podanej klauzuli automatycznego pokrycia konsumpcji sumy ubezpieczenia w ubezpieczeniu mienia systemem pierwszego ryzyka</w:t>
      </w:r>
    </w:p>
    <w:p w14:paraId="5CE22044" w14:textId="77777777" w:rsidR="002E3CC9" w:rsidRPr="00B955AC" w:rsidRDefault="002E3CC9" w:rsidP="00B955AC">
      <w:pPr>
        <w:widowControl w:val="0"/>
        <w:numPr>
          <w:ilvl w:val="1"/>
          <w:numId w:val="26"/>
        </w:numPr>
        <w:tabs>
          <w:tab w:val="left" w:pos="0"/>
        </w:tabs>
        <w:ind w:left="142" w:right="-2" w:hanging="142"/>
        <w:rPr>
          <w:szCs w:val="24"/>
        </w:rPr>
      </w:pPr>
      <w:r w:rsidRPr="00B955AC">
        <w:rPr>
          <w:szCs w:val="24"/>
        </w:rPr>
        <w:t>Przyjęcie klauzuli automatycznego pokrycia bez naliczania dodatkowej składki przy wzroście sumy ubezpieczenia do 10%</w:t>
      </w:r>
    </w:p>
    <w:p w14:paraId="17478CAB" w14:textId="6FDD59F0" w:rsidR="00D842D2" w:rsidRPr="00B955AC" w:rsidRDefault="000C5792" w:rsidP="00B955AC">
      <w:pPr>
        <w:pStyle w:val="Akapitzlist"/>
        <w:numPr>
          <w:ilvl w:val="1"/>
          <w:numId w:val="26"/>
        </w:numPr>
        <w:ind w:left="142" w:right="-2" w:hanging="142"/>
        <w:rPr>
          <w:szCs w:val="24"/>
        </w:rPr>
      </w:pPr>
      <w:r w:rsidRPr="00B955AC">
        <w:rPr>
          <w:rFonts w:eastAsia="Times New Roman"/>
          <w:szCs w:val="24"/>
        </w:rPr>
        <w:t>Zniesienie udziału własnego</w:t>
      </w:r>
    </w:p>
    <w:p w14:paraId="1A8A5777" w14:textId="6D9AA7A1" w:rsidR="00817745" w:rsidRPr="00B955AC" w:rsidRDefault="00817745" w:rsidP="00B955AC">
      <w:pPr>
        <w:ind w:right="-2"/>
        <w:rPr>
          <w:szCs w:val="24"/>
        </w:rPr>
      </w:pPr>
    </w:p>
    <w:p w14:paraId="48E5DCEF" w14:textId="77777777" w:rsidR="00903EB6" w:rsidRPr="00B955AC" w:rsidRDefault="00903EB6" w:rsidP="00B955AC">
      <w:pPr>
        <w:widowControl w:val="0"/>
        <w:numPr>
          <w:ilvl w:val="2"/>
          <w:numId w:val="21"/>
        </w:numPr>
        <w:tabs>
          <w:tab w:val="left" w:pos="0"/>
          <w:tab w:val="num" w:pos="709"/>
        </w:tabs>
        <w:suppressAutoHyphens/>
        <w:ind w:left="709" w:right="-2" w:hanging="709"/>
        <w:outlineLvl w:val="1"/>
        <w:rPr>
          <w:b/>
          <w:szCs w:val="24"/>
          <w:u w:val="single"/>
        </w:rPr>
      </w:pPr>
      <w:r w:rsidRPr="00B955AC">
        <w:rPr>
          <w:b/>
          <w:szCs w:val="24"/>
          <w:u w:val="single"/>
        </w:rPr>
        <w:t>Ubezpieczenie odpowiedzialności cywilnej</w:t>
      </w:r>
    </w:p>
    <w:p w14:paraId="35599A69" w14:textId="77777777" w:rsidR="00903EB6" w:rsidRPr="00B955AC" w:rsidRDefault="00903EB6" w:rsidP="00B955AC">
      <w:pPr>
        <w:widowControl w:val="0"/>
        <w:numPr>
          <w:ilvl w:val="0"/>
          <w:numId w:val="28"/>
        </w:numPr>
        <w:tabs>
          <w:tab w:val="left" w:pos="709"/>
        </w:tabs>
        <w:ind w:left="709" w:right="-2" w:hanging="709"/>
        <w:outlineLvl w:val="2"/>
        <w:rPr>
          <w:b/>
          <w:szCs w:val="24"/>
        </w:rPr>
      </w:pPr>
      <w:r w:rsidRPr="00B955AC">
        <w:rPr>
          <w:b/>
          <w:szCs w:val="24"/>
        </w:rPr>
        <w:t>Przedmiot i zakres ubezpieczenia:</w:t>
      </w:r>
    </w:p>
    <w:p w14:paraId="498582F7" w14:textId="119F643F" w:rsidR="00903EB6" w:rsidRPr="00B955AC" w:rsidRDefault="00903EB6" w:rsidP="00B955AC">
      <w:pPr>
        <w:widowControl w:val="0"/>
        <w:ind w:left="709" w:right="-2"/>
        <w:rPr>
          <w:rFonts w:eastAsia="Times New Roman"/>
          <w:szCs w:val="24"/>
        </w:rPr>
      </w:pPr>
      <w:r w:rsidRPr="00B955AC">
        <w:rPr>
          <w:rFonts w:eastAsia="Times New Roman"/>
          <w:szCs w:val="24"/>
        </w:rPr>
        <w:t xml:space="preserve">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w:t>
      </w:r>
      <w:r w:rsidR="009B004B" w:rsidRPr="00B955AC">
        <w:rPr>
          <w:rFonts w:eastAsia="Times New Roman"/>
          <w:szCs w:val="24"/>
        </w:rPr>
        <w:t xml:space="preserve">Uczelni </w:t>
      </w:r>
      <w:r w:rsidRPr="00B955AC">
        <w:rPr>
          <w:rFonts w:eastAsia="Times New Roman"/>
          <w:szCs w:val="24"/>
        </w:rPr>
        <w:t>(w tym zleconych innym podmiotom) oraz posiadanym, zarządzanym, administrowanym lub użytkowanym mieniem.</w:t>
      </w:r>
    </w:p>
    <w:p w14:paraId="21FE08E3" w14:textId="77777777" w:rsidR="00903EB6" w:rsidRPr="00B955AC" w:rsidRDefault="00903EB6" w:rsidP="00B955AC">
      <w:pPr>
        <w:widowControl w:val="0"/>
        <w:ind w:left="709" w:right="-2"/>
        <w:rPr>
          <w:rFonts w:eastAsia="Times New Roman"/>
          <w:szCs w:val="24"/>
        </w:rPr>
      </w:pPr>
      <w:r w:rsidRPr="00B955AC">
        <w:rPr>
          <w:rFonts w:eastAsia="Times New Roman"/>
          <w:szCs w:val="24"/>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14:paraId="29A7A70F" w14:textId="77777777" w:rsidR="00903EB6" w:rsidRPr="00B955AC" w:rsidRDefault="00903EB6" w:rsidP="00B955AC">
      <w:pPr>
        <w:widowControl w:val="0"/>
        <w:ind w:left="709" w:right="-2"/>
        <w:rPr>
          <w:rFonts w:eastAsia="Times New Roman"/>
          <w:szCs w:val="24"/>
        </w:rPr>
      </w:pPr>
      <w:r w:rsidRPr="00B955AC">
        <w:rPr>
          <w:rFonts w:eastAsia="Times New Roman"/>
          <w:szCs w:val="24"/>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14:paraId="1FC0C5F0" w14:textId="4302E9C3" w:rsidR="00903EB6" w:rsidRPr="00B955AC" w:rsidRDefault="00903EB6" w:rsidP="00B955AC">
      <w:pPr>
        <w:widowControl w:val="0"/>
        <w:ind w:left="709" w:right="-2"/>
        <w:rPr>
          <w:rFonts w:eastAsia="Times New Roman"/>
          <w:szCs w:val="24"/>
        </w:rPr>
      </w:pPr>
      <w:r w:rsidRPr="00B955AC">
        <w:rPr>
          <w:rFonts w:eastAsia="Times New Roman"/>
          <w:szCs w:val="24"/>
        </w:rPr>
        <w:t>Przez osoby objęte ubezpieczeniem należy rozumieć ubezpieczającego, którym jest zamawiający, ubezpieczonych oraz wszystkie inne osoby, za które ponosi odpowiedzialność ubezpieczający i ubezpieczeni,.</w:t>
      </w:r>
    </w:p>
    <w:p w14:paraId="417659B6"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W ramach sumy gwarancyjnej Ubezpieczyciel zobowiązany jest do: </w:t>
      </w:r>
    </w:p>
    <w:p w14:paraId="745C6691"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1) zwrotu kosztów wynikłych z zastosowania środków podjętych przez ubezpieczonego </w:t>
      </w:r>
      <w:r w:rsidRPr="00B955AC">
        <w:rPr>
          <w:rFonts w:eastAsia="Times New Roman"/>
          <w:szCs w:val="24"/>
        </w:rPr>
        <w:br/>
        <w:t xml:space="preserve">w celu zapobieżenia szkodzie lub zmniejszenia jej rozmiarów jeżeli były celowe, chociażby okazały się bezskuteczne; </w:t>
      </w:r>
    </w:p>
    <w:p w14:paraId="17D7C582"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2) pokrycia uzasadnionych kosztów wynagrodzenia ekspertów, powołanych w uzgodnieniu </w:t>
      </w:r>
      <w:r w:rsidRPr="00B955AC">
        <w:rPr>
          <w:rFonts w:eastAsia="Times New Roman"/>
          <w:szCs w:val="24"/>
        </w:rPr>
        <w:br/>
        <w:t xml:space="preserve">z Ubezpieczycielem przez ubezpieczonego lub poszkodowanego w celu ustalenia okoliczności, przyczyn i rozmiaru szkody; </w:t>
      </w:r>
    </w:p>
    <w:p w14:paraId="4BC0D761"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3) pokrycia kosztów obrony w związku ze zgłoszonymi roszczeniami odszkodowawczymi, tj.: </w:t>
      </w:r>
    </w:p>
    <w:p w14:paraId="40138532"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a) niezbędnych kosztów sądowej obrony przed roszczeniem poszkodowanego lub uprawnionego w sporze prowadzonym w porozumieniu z Ubezpieczycielem, </w:t>
      </w:r>
    </w:p>
    <w:p w14:paraId="47E9AAA7" w14:textId="77777777" w:rsidR="00903EB6" w:rsidRPr="00B955AC" w:rsidRDefault="00903EB6" w:rsidP="00B955AC">
      <w:pPr>
        <w:widowControl w:val="0"/>
        <w:autoSpaceDE w:val="0"/>
        <w:autoSpaceDN w:val="0"/>
        <w:adjustRightInd w:val="0"/>
        <w:ind w:left="709" w:right="-2"/>
        <w:rPr>
          <w:rFonts w:eastAsia="Times New Roman"/>
          <w:szCs w:val="24"/>
        </w:rPr>
      </w:pPr>
      <w:r w:rsidRPr="00B955AC">
        <w:rPr>
          <w:rFonts w:eastAsia="Times New Roman"/>
          <w:szCs w:val="24"/>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14:paraId="6A449A30" w14:textId="77777777" w:rsidR="00903EB6" w:rsidRPr="00B955AC" w:rsidRDefault="00903EB6" w:rsidP="00B955AC">
      <w:pPr>
        <w:widowControl w:val="0"/>
        <w:ind w:left="709" w:right="-2"/>
        <w:rPr>
          <w:rFonts w:eastAsia="Times New Roman"/>
          <w:szCs w:val="24"/>
        </w:rPr>
      </w:pPr>
      <w:r w:rsidRPr="00B955AC">
        <w:rPr>
          <w:rFonts w:eastAsia="Times New Roman"/>
          <w:szCs w:val="24"/>
        </w:rPr>
        <w:t>c) kosztów postępowań sądowych, w tym mediacji lub postępowania pojednawczego oraz kosztów opłat administracyjnych, jeżeli Ubezpieczyciel wyraził na piśmie zgodę na pokrycie tych kosztów.</w:t>
      </w:r>
    </w:p>
    <w:p w14:paraId="64DC1540" w14:textId="77777777" w:rsidR="00903EB6" w:rsidRPr="00B955AC" w:rsidRDefault="00903EB6" w:rsidP="00B955AC">
      <w:pPr>
        <w:widowControl w:val="0"/>
        <w:numPr>
          <w:ilvl w:val="0"/>
          <w:numId w:val="28"/>
        </w:numPr>
        <w:tabs>
          <w:tab w:val="left" w:pos="709"/>
        </w:tabs>
        <w:ind w:left="709" w:right="-2" w:hanging="709"/>
        <w:rPr>
          <w:rFonts w:eastAsia="Times New Roman"/>
          <w:b/>
          <w:szCs w:val="24"/>
        </w:rPr>
      </w:pPr>
      <w:r w:rsidRPr="00B955AC">
        <w:rPr>
          <w:rFonts w:eastAsia="Times New Roman"/>
          <w:b/>
          <w:szCs w:val="24"/>
        </w:rPr>
        <w:t>Definicje:</w:t>
      </w:r>
    </w:p>
    <w:p w14:paraId="6A283514" w14:textId="77777777" w:rsidR="00903EB6" w:rsidRPr="00B955AC" w:rsidRDefault="00903EB6" w:rsidP="00B955AC">
      <w:pPr>
        <w:widowControl w:val="0"/>
        <w:numPr>
          <w:ilvl w:val="0"/>
          <w:numId w:val="30"/>
        </w:numPr>
        <w:tabs>
          <w:tab w:val="left" w:pos="993"/>
        </w:tabs>
        <w:ind w:left="993" w:right="-2" w:hanging="284"/>
        <w:rPr>
          <w:szCs w:val="24"/>
        </w:rPr>
      </w:pPr>
      <w:r w:rsidRPr="00B955AC">
        <w:rPr>
          <w:szCs w:val="24"/>
        </w:rPr>
        <w:t xml:space="preserve">wypadek ubezpieczeniowy – szkoda rzeczowa lub osobowa  </w:t>
      </w:r>
    </w:p>
    <w:p w14:paraId="238931A2" w14:textId="77777777" w:rsidR="00903EB6" w:rsidRPr="00B955AC" w:rsidRDefault="00903EB6" w:rsidP="00B955AC">
      <w:pPr>
        <w:widowControl w:val="0"/>
        <w:numPr>
          <w:ilvl w:val="0"/>
          <w:numId w:val="30"/>
        </w:numPr>
        <w:tabs>
          <w:tab w:val="left" w:pos="993"/>
        </w:tabs>
        <w:ind w:left="993" w:right="-2" w:hanging="284"/>
        <w:rPr>
          <w:szCs w:val="24"/>
        </w:rPr>
      </w:pPr>
      <w:r w:rsidRPr="00B955AC">
        <w:rPr>
          <w:szCs w:val="24"/>
        </w:rPr>
        <w:t>szkoda osobowa – uszkodzenie ciała, rozstrój zdrowia, w tym śmierć w następstwie takiego zdarzenia oraz utracone korzyści poszkodowanego, które mógłby osiągnąć, gdyby nie doznał uszkodzenia ciała lub rozstroju zdrowia</w:t>
      </w:r>
    </w:p>
    <w:p w14:paraId="6141E6DF" w14:textId="77777777" w:rsidR="00903EB6" w:rsidRPr="00B955AC" w:rsidRDefault="00903EB6" w:rsidP="00B955AC">
      <w:pPr>
        <w:widowControl w:val="0"/>
        <w:numPr>
          <w:ilvl w:val="0"/>
          <w:numId w:val="30"/>
        </w:numPr>
        <w:tabs>
          <w:tab w:val="left" w:pos="993"/>
        </w:tabs>
        <w:ind w:left="993" w:right="-2" w:hanging="284"/>
        <w:rPr>
          <w:szCs w:val="24"/>
        </w:rPr>
      </w:pPr>
      <w:r w:rsidRPr="00B955AC">
        <w:rPr>
          <w:szCs w:val="24"/>
        </w:rPr>
        <w:t>szkoda rzeczowa – utrata, uszkodzenie lub zniszczenie rzeczy ruchomych lub nieruchomości, w tym utracone korzyści poszkodowanego, które mógłby osiągnąć, gdyby nie nastąpiła utrata, zniszczenie lub uszkodzenie rzeczy</w:t>
      </w:r>
    </w:p>
    <w:p w14:paraId="3842DCBE" w14:textId="77777777" w:rsidR="00903EB6" w:rsidRPr="00B955AC" w:rsidRDefault="00903EB6" w:rsidP="00B955AC">
      <w:pPr>
        <w:widowControl w:val="0"/>
        <w:numPr>
          <w:ilvl w:val="0"/>
          <w:numId w:val="30"/>
        </w:numPr>
        <w:tabs>
          <w:tab w:val="left" w:pos="993"/>
        </w:tabs>
        <w:ind w:left="993" w:right="-2" w:hanging="284"/>
        <w:rPr>
          <w:szCs w:val="24"/>
        </w:rPr>
      </w:pPr>
      <w:r w:rsidRPr="00B955AC">
        <w:rPr>
          <w:szCs w:val="24"/>
        </w:rPr>
        <w:t>czysta strata finansowa – uszczerbek majątkowy niebędący szkodą na osobie lub szkodą rzeczową</w:t>
      </w:r>
    </w:p>
    <w:p w14:paraId="781B35CB" w14:textId="77777777" w:rsidR="00903EB6" w:rsidRPr="00B955AC" w:rsidRDefault="00903EB6" w:rsidP="00B955AC">
      <w:pPr>
        <w:widowControl w:val="0"/>
        <w:numPr>
          <w:ilvl w:val="0"/>
          <w:numId w:val="30"/>
        </w:numPr>
        <w:tabs>
          <w:tab w:val="left" w:pos="993"/>
        </w:tabs>
        <w:ind w:left="993" w:right="-2" w:hanging="284"/>
        <w:rPr>
          <w:szCs w:val="24"/>
        </w:rPr>
      </w:pPr>
      <w:r w:rsidRPr="00B955AC">
        <w:rPr>
          <w:szCs w:val="24"/>
        </w:rPr>
        <w:t>podlimit – limit odpowiedzialności Ubezpieczyciela w ramach sumy gwarancyjnej ubezpieczenia odpowiedzialności cywilnej; podlimit odnosi się zawsze do rocznego okresu ubezpieczenia</w:t>
      </w:r>
    </w:p>
    <w:p w14:paraId="46EBA59B" w14:textId="0A5A3621" w:rsidR="00903EB6" w:rsidRPr="00B955AC" w:rsidRDefault="00903EB6" w:rsidP="00B955AC">
      <w:pPr>
        <w:widowControl w:val="0"/>
        <w:numPr>
          <w:ilvl w:val="0"/>
          <w:numId w:val="28"/>
        </w:numPr>
        <w:tabs>
          <w:tab w:val="left" w:pos="709"/>
        </w:tabs>
        <w:ind w:left="709" w:right="-2" w:hanging="709"/>
        <w:outlineLvl w:val="2"/>
        <w:rPr>
          <w:szCs w:val="24"/>
        </w:rPr>
      </w:pPr>
      <w:r w:rsidRPr="00B955AC">
        <w:rPr>
          <w:b/>
          <w:szCs w:val="24"/>
        </w:rPr>
        <w:t xml:space="preserve">Zakres terytorialny ubezpieczenia: </w:t>
      </w:r>
      <w:r w:rsidR="007E4C2C">
        <w:rPr>
          <w:szCs w:val="24"/>
        </w:rPr>
        <w:t xml:space="preserve">teren RP, a </w:t>
      </w:r>
      <w:r w:rsidRPr="00B955AC">
        <w:rPr>
          <w:szCs w:val="24"/>
        </w:rPr>
        <w:t>w</w:t>
      </w:r>
      <w:r w:rsidR="007E4C2C">
        <w:rPr>
          <w:szCs w:val="24"/>
        </w:rPr>
        <w:t xml:space="preserve"> </w:t>
      </w:r>
      <w:r w:rsidRPr="00B955AC">
        <w:rPr>
          <w:szCs w:val="24"/>
        </w:rPr>
        <w:t>przypadku podróży zagranicznych i wycieczek teren całego świata, z wyłączeniem USA, Kanady i Australii</w:t>
      </w:r>
    </w:p>
    <w:p w14:paraId="593D04B2" w14:textId="77777777" w:rsidR="00903EB6" w:rsidRPr="00B955AC" w:rsidRDefault="00903EB6" w:rsidP="00B955AC">
      <w:pPr>
        <w:widowControl w:val="0"/>
        <w:numPr>
          <w:ilvl w:val="0"/>
          <w:numId w:val="28"/>
        </w:numPr>
        <w:tabs>
          <w:tab w:val="left" w:pos="720"/>
        </w:tabs>
        <w:ind w:left="720" w:right="-2" w:hanging="720"/>
        <w:outlineLvl w:val="2"/>
        <w:rPr>
          <w:szCs w:val="24"/>
        </w:rPr>
      </w:pPr>
      <w:r w:rsidRPr="00B955AC">
        <w:rPr>
          <w:b/>
          <w:szCs w:val="24"/>
        </w:rPr>
        <w:t>Wymagany zakres ubezpieczenia obejmuje w szczególności:</w:t>
      </w:r>
    </w:p>
    <w:p w14:paraId="733E2A5D" w14:textId="031EFD93" w:rsidR="00903EB6" w:rsidRPr="00B955AC" w:rsidRDefault="00903EB6" w:rsidP="00B955AC">
      <w:pPr>
        <w:widowControl w:val="0"/>
        <w:numPr>
          <w:ilvl w:val="1"/>
          <w:numId w:val="28"/>
        </w:numPr>
        <w:tabs>
          <w:tab w:val="left" w:pos="720"/>
        </w:tabs>
        <w:ind w:left="720" w:right="-2" w:hanging="720"/>
        <w:rPr>
          <w:szCs w:val="24"/>
        </w:rPr>
      </w:pPr>
      <w:r w:rsidRPr="00B955AC">
        <w:rPr>
          <w:szCs w:val="24"/>
        </w:rPr>
        <w:t xml:space="preserve">odpowiedzialność cywilną za szkody wyrządzone w związku z awarią, działaniem bądź eksploatacją sieci i urządzeń wodociągowo – kanalizacyjnych i centralnego ogrzewania, w tym w związku z cofnięciem się cieczy, </w:t>
      </w:r>
      <w:r w:rsidR="005C0A18" w:rsidRPr="00B955AC">
        <w:rPr>
          <w:szCs w:val="24"/>
        </w:rPr>
        <w:t>bez podlimitu do wysokości sumy gwarancyjnej</w:t>
      </w:r>
      <w:r w:rsidR="00E514E5" w:rsidRPr="00B955AC">
        <w:rPr>
          <w:szCs w:val="24"/>
        </w:rPr>
        <w:t xml:space="preserve"> na jeden </w:t>
      </w:r>
      <w:r w:rsidRPr="00B955AC">
        <w:rPr>
          <w:szCs w:val="24"/>
        </w:rPr>
        <w:t>i wszystkie wypadki ubezpieczeniowe,</w:t>
      </w:r>
    </w:p>
    <w:p w14:paraId="7F5E472F" w14:textId="566CF74E" w:rsidR="00903EB6" w:rsidRPr="00B955AC" w:rsidRDefault="00903EB6" w:rsidP="00B955AC">
      <w:pPr>
        <w:widowControl w:val="0"/>
        <w:numPr>
          <w:ilvl w:val="1"/>
          <w:numId w:val="28"/>
        </w:numPr>
        <w:tabs>
          <w:tab w:val="left" w:pos="720"/>
        </w:tabs>
        <w:ind w:left="720" w:right="-2" w:hanging="720"/>
        <w:rPr>
          <w:szCs w:val="24"/>
        </w:rPr>
      </w:pPr>
      <w:r w:rsidRPr="00B955AC">
        <w:rPr>
          <w:szCs w:val="24"/>
        </w:rPr>
        <w:t>odpowiedzialność cywilną za szkody wyrządzone w związku z organizacją obozów, kolonii, wyjazdów dla </w:t>
      </w:r>
      <w:r w:rsidR="000A26DD" w:rsidRPr="00B955AC">
        <w:rPr>
          <w:szCs w:val="24"/>
        </w:rPr>
        <w:t xml:space="preserve"> </w:t>
      </w:r>
      <w:r w:rsidRPr="00B955AC">
        <w:rPr>
          <w:szCs w:val="24"/>
        </w:rPr>
        <w:t>młodzieży, imprez plenerowych itp., bez podlimitu, do wysokości sumy gwarancyjnej na jeden i wszystkie wypadki ubezpieczeniowe,</w:t>
      </w:r>
    </w:p>
    <w:p w14:paraId="4A1C2FCE" w14:textId="53343F2C" w:rsidR="00903EB6" w:rsidRPr="00B955AC" w:rsidRDefault="00903EB6" w:rsidP="00B955AC">
      <w:pPr>
        <w:widowControl w:val="0"/>
        <w:numPr>
          <w:ilvl w:val="1"/>
          <w:numId w:val="28"/>
        </w:numPr>
        <w:tabs>
          <w:tab w:val="left" w:pos="720"/>
        </w:tabs>
        <w:ind w:left="720" w:right="-2" w:hanging="720"/>
        <w:rPr>
          <w:szCs w:val="24"/>
        </w:rPr>
      </w:pPr>
      <w:r w:rsidRPr="00B955AC">
        <w:rPr>
          <w:szCs w:val="24"/>
        </w:rPr>
        <w:t>odpowiedzialność cywilną za szkody w rzeczach przyjętych na przechow</w:t>
      </w:r>
      <w:r w:rsidR="000A26DD" w:rsidRPr="00B955AC">
        <w:rPr>
          <w:szCs w:val="24"/>
        </w:rPr>
        <w:t>anie (OC szatni), z podlimitem 1</w:t>
      </w:r>
      <w:r w:rsidRPr="00B955AC">
        <w:rPr>
          <w:szCs w:val="24"/>
        </w:rPr>
        <w:t>0 000,00 zł na wszyst</w:t>
      </w:r>
      <w:r w:rsidR="000A26DD" w:rsidRPr="00B955AC">
        <w:rPr>
          <w:szCs w:val="24"/>
        </w:rPr>
        <w:t>kie wypadki ubezpieczeniowe i 2</w:t>
      </w:r>
      <w:r w:rsidRPr="00B955AC">
        <w:rPr>
          <w:szCs w:val="24"/>
        </w:rPr>
        <w:t> 000,00 zł na jeden wypadek ubezpieczeniowy w odniesieniu do szatni i innych pomieszczeń dozorowanych przez wyznaczone osoby i/lub zamykanyc</w:t>
      </w:r>
      <w:r w:rsidR="007E4C2C">
        <w:rPr>
          <w:szCs w:val="24"/>
        </w:rPr>
        <w:t xml:space="preserve">h na czas pomiędzy wydawaniem i </w:t>
      </w:r>
      <w:r w:rsidRPr="00B955AC">
        <w:rPr>
          <w:szCs w:val="24"/>
        </w:rPr>
        <w:t>przyjmowaniem przechowywanych oraz w odniesieniu do innych miejsc przechowywania rzeczy,</w:t>
      </w:r>
    </w:p>
    <w:p w14:paraId="04E217E8" w14:textId="155E6057" w:rsidR="00903EB6" w:rsidRPr="00B955AC" w:rsidRDefault="00903EB6" w:rsidP="00B955AC">
      <w:pPr>
        <w:widowControl w:val="0"/>
        <w:numPr>
          <w:ilvl w:val="1"/>
          <w:numId w:val="28"/>
        </w:numPr>
        <w:tabs>
          <w:tab w:val="left" w:pos="720"/>
        </w:tabs>
        <w:ind w:left="720" w:right="-2" w:hanging="720"/>
        <w:rPr>
          <w:szCs w:val="24"/>
        </w:rPr>
      </w:pPr>
      <w:r w:rsidRPr="00B955AC">
        <w:rPr>
          <w:szCs w:val="24"/>
        </w:rPr>
        <w:t>odpowiedzialność cyw</w:t>
      </w:r>
      <w:r w:rsidR="007E4C2C">
        <w:rPr>
          <w:szCs w:val="24"/>
        </w:rPr>
        <w:t xml:space="preserve">ilną za szkody wyrządzone przez </w:t>
      </w:r>
      <w:r w:rsidRPr="00B955AC">
        <w:rPr>
          <w:szCs w:val="24"/>
        </w:rPr>
        <w:t>wolontariuszy, praktykantów, s</w:t>
      </w:r>
      <w:r w:rsidR="007E4C2C">
        <w:rPr>
          <w:szCs w:val="24"/>
        </w:rPr>
        <w:t xml:space="preserve">tażystów, osoby skierowane do </w:t>
      </w:r>
      <w:r w:rsidRPr="00B955AC">
        <w:rPr>
          <w:szCs w:val="24"/>
        </w:rPr>
        <w:t>wykonywania prac społecznie użytecznych, osoby skierowane do wykonywania prac wyrokiem sądu,</w:t>
      </w:r>
      <w:r w:rsidR="007E4C2C">
        <w:rPr>
          <w:szCs w:val="24"/>
        </w:rPr>
        <w:t xml:space="preserve"> lub zakład karny,</w:t>
      </w:r>
      <w:r w:rsidRPr="00B955AC">
        <w:rPr>
          <w:szCs w:val="24"/>
        </w:rPr>
        <w:t xml:space="preserve"> oso</w:t>
      </w:r>
      <w:r w:rsidR="007E4C2C">
        <w:rPr>
          <w:szCs w:val="24"/>
        </w:rPr>
        <w:t xml:space="preserve">by skazane podejmujące pracę na </w:t>
      </w:r>
      <w:r w:rsidRPr="00B955AC">
        <w:rPr>
          <w:szCs w:val="24"/>
        </w:rPr>
        <w:t>rzecz ubezpieczonych, osoby odpracowujące czynsz lub osoby skierowane do prac interwencyjnych prze</w:t>
      </w:r>
      <w:r w:rsidR="007E4C2C">
        <w:rPr>
          <w:szCs w:val="24"/>
        </w:rPr>
        <w:t xml:space="preserve">z Urząd Pracy, bez </w:t>
      </w:r>
      <w:r w:rsidRPr="00B955AC">
        <w:rPr>
          <w:szCs w:val="24"/>
        </w:rPr>
        <w:t>podlimitu, do</w:t>
      </w:r>
      <w:r w:rsidR="007E4C2C">
        <w:rPr>
          <w:szCs w:val="24"/>
        </w:rPr>
        <w:t xml:space="preserve"> wysokości sumy gwarancyjnej na </w:t>
      </w:r>
      <w:r w:rsidRPr="00B955AC">
        <w:rPr>
          <w:szCs w:val="24"/>
        </w:rPr>
        <w:t>jeden i</w:t>
      </w:r>
      <w:r w:rsidR="007E4C2C">
        <w:rPr>
          <w:szCs w:val="24"/>
        </w:rPr>
        <w:t xml:space="preserve"> </w:t>
      </w:r>
      <w:r w:rsidRPr="00B955AC">
        <w:rPr>
          <w:szCs w:val="24"/>
        </w:rPr>
        <w:t>wszystkie wypadki ubezpieczeniowe,</w:t>
      </w:r>
    </w:p>
    <w:p w14:paraId="0F584483" w14:textId="77777777" w:rsidR="00F5414F" w:rsidRPr="00B955AC" w:rsidRDefault="00F5414F" w:rsidP="00F5414F">
      <w:pPr>
        <w:widowControl w:val="0"/>
        <w:numPr>
          <w:ilvl w:val="1"/>
          <w:numId w:val="28"/>
        </w:numPr>
        <w:tabs>
          <w:tab w:val="left" w:pos="720"/>
        </w:tabs>
        <w:ind w:left="720" w:right="-2" w:hanging="720"/>
        <w:rPr>
          <w:szCs w:val="24"/>
        </w:rPr>
      </w:pPr>
      <w:r w:rsidRPr="00B955AC">
        <w:rPr>
          <w:szCs w:val="24"/>
        </w:rPr>
        <w:t>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podlimitu, do wysokości sumy gwarancyjnej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14:paraId="02E392AA" w14:textId="6AC5A801" w:rsidR="00903EB6" w:rsidRPr="00B955AC" w:rsidRDefault="00837318" w:rsidP="00837318">
      <w:pPr>
        <w:widowControl w:val="0"/>
        <w:numPr>
          <w:ilvl w:val="1"/>
          <w:numId w:val="28"/>
        </w:numPr>
        <w:tabs>
          <w:tab w:val="left" w:pos="720"/>
        </w:tabs>
        <w:ind w:right="-2"/>
        <w:rPr>
          <w:szCs w:val="24"/>
        </w:rPr>
      </w:pPr>
      <w:r w:rsidRPr="00837318">
        <w:rPr>
          <w:szCs w:val="24"/>
        </w:rPr>
        <w:t>odpowiedzialność cywilną za szkody z tytułu prowadzenia działalności sportowej i rekreacyjnej – w tym poza miejscem ubezpieczenia (zawody, wycieczki, obozy itp.), z podlimitem 100 000,00 zł na jeden i ws</w:t>
      </w:r>
      <w:r>
        <w:rPr>
          <w:szCs w:val="24"/>
        </w:rPr>
        <w:t>zystkie wypadki ubezpieczeniowe</w:t>
      </w:r>
    </w:p>
    <w:p w14:paraId="59503C81" w14:textId="5AA34DD4" w:rsidR="00903EB6" w:rsidRPr="00B955AC" w:rsidRDefault="00903EB6" w:rsidP="00B955AC">
      <w:pPr>
        <w:widowControl w:val="0"/>
        <w:numPr>
          <w:ilvl w:val="1"/>
          <w:numId w:val="28"/>
        </w:numPr>
        <w:tabs>
          <w:tab w:val="left" w:pos="720"/>
        </w:tabs>
        <w:ind w:left="720" w:right="-2" w:hanging="720"/>
        <w:rPr>
          <w:szCs w:val="24"/>
        </w:rPr>
      </w:pPr>
      <w:r w:rsidRPr="00B955AC">
        <w:rPr>
          <w:szCs w:val="24"/>
        </w:rPr>
        <w:t>odpowiedzialność</w:t>
      </w:r>
      <w:r w:rsidR="00F5414F">
        <w:rPr>
          <w:szCs w:val="24"/>
        </w:rPr>
        <w:t xml:space="preserve"> cywilną za szkody wyrządzone w związku z </w:t>
      </w:r>
      <w:r w:rsidRPr="00B955AC">
        <w:rPr>
          <w:szCs w:val="24"/>
        </w:rPr>
        <w:t xml:space="preserve">użytkowaniem pojazdów niepodlegających obowiązkowemu ubezpieczeniu OC posiadaczy pojazdów mechanicznych, </w:t>
      </w:r>
      <w:r w:rsidR="000A26DD" w:rsidRPr="00B955AC">
        <w:rPr>
          <w:szCs w:val="24"/>
        </w:rPr>
        <w:t xml:space="preserve">z podlimitem 100 000,00 zł </w:t>
      </w:r>
      <w:r w:rsidRPr="00B955AC">
        <w:rPr>
          <w:szCs w:val="24"/>
        </w:rPr>
        <w:t>na jeden i wszystkie wypadki ubezpieczeniowe,</w:t>
      </w:r>
    </w:p>
    <w:p w14:paraId="27B53CB6" w14:textId="4FACA757" w:rsidR="00903EB6" w:rsidRPr="00B955AC" w:rsidRDefault="00903EB6" w:rsidP="00B955AC">
      <w:pPr>
        <w:widowControl w:val="0"/>
        <w:numPr>
          <w:ilvl w:val="0"/>
          <w:numId w:val="28"/>
        </w:numPr>
        <w:tabs>
          <w:tab w:val="left" w:pos="720"/>
        </w:tabs>
        <w:ind w:left="720" w:right="-2" w:hanging="720"/>
        <w:outlineLvl w:val="2"/>
        <w:rPr>
          <w:b/>
          <w:szCs w:val="24"/>
        </w:rPr>
      </w:pPr>
      <w:r w:rsidRPr="00B955AC">
        <w:rPr>
          <w:b/>
          <w:szCs w:val="24"/>
        </w:rPr>
        <w:t xml:space="preserve">Suma gwarancyjna na jeden i wszystkie wypadki ubezpieczeniowe: </w:t>
      </w:r>
      <w:r w:rsidR="003748AE" w:rsidRPr="00B955AC">
        <w:rPr>
          <w:b/>
          <w:szCs w:val="24"/>
        </w:rPr>
        <w:t>3</w:t>
      </w:r>
      <w:r w:rsidRPr="00B955AC">
        <w:rPr>
          <w:b/>
          <w:szCs w:val="24"/>
        </w:rPr>
        <w:t>00 000,00 zł</w:t>
      </w:r>
      <w:r w:rsidRPr="00B955AC">
        <w:rPr>
          <w:szCs w:val="24"/>
        </w:rPr>
        <w:t xml:space="preserve"> w każdym r</w:t>
      </w:r>
      <w:r w:rsidR="004B07D8">
        <w:rPr>
          <w:szCs w:val="24"/>
        </w:rPr>
        <w:t xml:space="preserve">ocznym okresie ubezpieczenia, z </w:t>
      </w:r>
      <w:r w:rsidRPr="00B955AC">
        <w:rPr>
          <w:szCs w:val="24"/>
        </w:rPr>
        <w:t>uwzględnieniem podlimitów określonych wyżej.</w:t>
      </w:r>
    </w:p>
    <w:p w14:paraId="6EE6CCB5" w14:textId="77777777" w:rsidR="00903EB6" w:rsidRPr="00B955AC" w:rsidRDefault="00903EB6" w:rsidP="00B955AC">
      <w:pPr>
        <w:widowControl w:val="0"/>
        <w:numPr>
          <w:ilvl w:val="0"/>
          <w:numId w:val="28"/>
        </w:numPr>
        <w:tabs>
          <w:tab w:val="left" w:pos="720"/>
        </w:tabs>
        <w:ind w:left="720" w:right="-2" w:hanging="720"/>
        <w:outlineLvl w:val="2"/>
        <w:rPr>
          <w:b/>
          <w:szCs w:val="24"/>
        </w:rPr>
      </w:pPr>
      <w:r w:rsidRPr="00B955AC">
        <w:rPr>
          <w:b/>
          <w:szCs w:val="24"/>
        </w:rPr>
        <w:t>Warunki szczególne obligatoryjne:</w:t>
      </w:r>
    </w:p>
    <w:p w14:paraId="27483D9B" w14:textId="1A7DC850"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w:t>
      </w:r>
      <w:r w:rsidR="00F5414F">
        <w:rPr>
          <w:szCs w:val="24"/>
        </w:rPr>
        <w:t xml:space="preserve">cie treści definicji podanych w </w:t>
      </w:r>
      <w:r w:rsidRPr="00B955AC">
        <w:rPr>
          <w:szCs w:val="24"/>
        </w:rPr>
        <w:t>SIWZ</w:t>
      </w:r>
    </w:p>
    <w:p w14:paraId="197034E8" w14:textId="750E07BB" w:rsidR="00903EB6" w:rsidRPr="00B955AC" w:rsidRDefault="00903EB6" w:rsidP="00B955AC">
      <w:pPr>
        <w:widowControl w:val="0"/>
        <w:numPr>
          <w:ilvl w:val="1"/>
          <w:numId w:val="28"/>
        </w:numPr>
        <w:tabs>
          <w:tab w:val="left" w:pos="720"/>
        </w:tabs>
        <w:ind w:left="720" w:right="-2" w:hanging="720"/>
        <w:rPr>
          <w:szCs w:val="24"/>
        </w:rPr>
      </w:pPr>
      <w:r w:rsidRPr="00B955AC">
        <w:rPr>
          <w:szCs w:val="24"/>
        </w:rPr>
        <w:t>Rozszerzenie ubezpieczenia o</w:t>
      </w:r>
      <w:r w:rsidR="00F5414F">
        <w:rPr>
          <w:szCs w:val="24"/>
        </w:rPr>
        <w:t xml:space="preserve"> </w:t>
      </w:r>
      <w:r w:rsidRPr="00B955AC">
        <w:rPr>
          <w:szCs w:val="24"/>
        </w:rPr>
        <w:t>czyste straty finansowe, przez</w:t>
      </w:r>
      <w:r w:rsidR="00F5414F">
        <w:rPr>
          <w:szCs w:val="24"/>
        </w:rPr>
        <w:t xml:space="preserve"> </w:t>
      </w:r>
      <w:r w:rsidRPr="00B955AC">
        <w:rPr>
          <w:szCs w:val="24"/>
        </w:rPr>
        <w:t>które należy r</w:t>
      </w:r>
      <w:r w:rsidR="00F5414F">
        <w:rPr>
          <w:szCs w:val="24"/>
        </w:rPr>
        <w:t xml:space="preserve">ozumieć szkodę niewynikającą ze szkody w mieniu lub na </w:t>
      </w:r>
      <w:r w:rsidRPr="00B955AC">
        <w:rPr>
          <w:szCs w:val="24"/>
        </w:rPr>
        <w:t>osobie wyrządzonej</w:t>
      </w:r>
      <w:r w:rsidR="000A26DD" w:rsidRPr="00B955AC">
        <w:rPr>
          <w:szCs w:val="24"/>
        </w:rPr>
        <w:t xml:space="preserve"> osobie trzeciej, z podlimitem 1</w:t>
      </w:r>
      <w:r w:rsidR="00F5414F">
        <w:rPr>
          <w:szCs w:val="24"/>
        </w:rPr>
        <w:t xml:space="preserve">00 000,00 zł na jeden i </w:t>
      </w:r>
      <w:r w:rsidRPr="00B955AC">
        <w:rPr>
          <w:szCs w:val="24"/>
        </w:rPr>
        <w:t>wszystkie wypadki ubezpieczeniowe</w:t>
      </w:r>
    </w:p>
    <w:p w14:paraId="00AA7AB5" w14:textId="67197508"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w:t>
      </w:r>
      <w:r w:rsidR="004B07D8">
        <w:rPr>
          <w:szCs w:val="24"/>
        </w:rPr>
        <w:t xml:space="preserve">zuli daty stempla bankowego lub </w:t>
      </w:r>
      <w:r w:rsidRPr="00B955AC">
        <w:rPr>
          <w:szCs w:val="24"/>
        </w:rPr>
        <w:t>pocztowego</w:t>
      </w:r>
    </w:p>
    <w:p w14:paraId="27321DBD"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czasu ochrony</w:t>
      </w:r>
    </w:p>
    <w:p w14:paraId="48ABA70A"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nieściągania rat niewymagalnych</w:t>
      </w:r>
    </w:p>
    <w:p w14:paraId="7C3405A1"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zgłaszania szkód</w:t>
      </w:r>
    </w:p>
    <w:p w14:paraId="72C8F5A9"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włączenia rażącego niedbalstwa</w:t>
      </w:r>
    </w:p>
    <w:p w14:paraId="22853E1F"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72 godzin</w:t>
      </w:r>
    </w:p>
    <w:p w14:paraId="6CACEA20"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automatycznego pokrycia OC</w:t>
      </w:r>
    </w:p>
    <w:p w14:paraId="409EB6AD"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wadliwego wykonania prac, czynności lub usług</w:t>
      </w:r>
    </w:p>
    <w:p w14:paraId="23D2D7CD"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wynagrodzenia rzeczoznawców i ekspertów</w:t>
      </w:r>
    </w:p>
    <w:p w14:paraId="6AAD9BDA"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niezawiadomienia w terminie o szkodzie</w:t>
      </w:r>
    </w:p>
    <w:p w14:paraId="2140E5DF" w14:textId="1E9B0131" w:rsidR="00903EB6" w:rsidRPr="00B955AC" w:rsidRDefault="00903EB6" w:rsidP="00B955AC">
      <w:pPr>
        <w:widowControl w:val="0"/>
        <w:numPr>
          <w:ilvl w:val="1"/>
          <w:numId w:val="28"/>
        </w:numPr>
        <w:tabs>
          <w:tab w:val="left" w:pos="720"/>
        </w:tabs>
        <w:ind w:left="720" w:right="-2" w:hanging="720"/>
        <w:rPr>
          <w:szCs w:val="24"/>
        </w:rPr>
      </w:pPr>
      <w:r w:rsidRPr="00B955AC">
        <w:rPr>
          <w:szCs w:val="24"/>
        </w:rPr>
        <w:t>Ubezpieczyciel niezwłocznie powiadomi ubezpie</w:t>
      </w:r>
      <w:r w:rsidR="004B07D8">
        <w:rPr>
          <w:szCs w:val="24"/>
        </w:rPr>
        <w:t>czającego o każdym roszczeniu z </w:t>
      </w:r>
      <w:r w:rsidRPr="00B955AC">
        <w:rPr>
          <w:szCs w:val="24"/>
        </w:rPr>
        <w:t>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w:t>
      </w:r>
      <w:r w:rsidR="004B07D8">
        <w:rPr>
          <w:szCs w:val="24"/>
        </w:rPr>
        <w:t>lności przekaże kopię decyzji o </w:t>
      </w:r>
      <w:r w:rsidRPr="00B955AC">
        <w:rPr>
          <w:szCs w:val="24"/>
        </w:rPr>
        <w:t>wypłacie odszkodowania i/lub zadośćuczynienia.</w:t>
      </w:r>
    </w:p>
    <w:p w14:paraId="51BF5029" w14:textId="12F142C3" w:rsidR="00903EB6" w:rsidRPr="00B955AC" w:rsidRDefault="004B07D8" w:rsidP="00B955AC">
      <w:pPr>
        <w:widowControl w:val="0"/>
        <w:numPr>
          <w:ilvl w:val="1"/>
          <w:numId w:val="28"/>
        </w:numPr>
        <w:tabs>
          <w:tab w:val="left" w:pos="720"/>
        </w:tabs>
        <w:ind w:left="720" w:right="-2" w:hanging="720"/>
        <w:rPr>
          <w:szCs w:val="24"/>
        </w:rPr>
      </w:pPr>
      <w:r>
        <w:rPr>
          <w:szCs w:val="24"/>
        </w:rPr>
        <w:t xml:space="preserve">Płatność składki rocznej w </w:t>
      </w:r>
      <w:r w:rsidR="00903EB6" w:rsidRPr="00B955AC">
        <w:rPr>
          <w:szCs w:val="24"/>
        </w:rPr>
        <w:t>4</w:t>
      </w:r>
      <w:r>
        <w:rPr>
          <w:szCs w:val="24"/>
        </w:rPr>
        <w:t xml:space="preserve"> </w:t>
      </w:r>
      <w:r w:rsidR="00903EB6" w:rsidRPr="00B955AC">
        <w:rPr>
          <w:szCs w:val="24"/>
        </w:rPr>
        <w:t xml:space="preserve">równych ratach kwartalnych </w:t>
      </w:r>
    </w:p>
    <w:p w14:paraId="33731EEB" w14:textId="6C631007" w:rsidR="00903EB6" w:rsidRPr="00B955AC" w:rsidRDefault="004B07D8" w:rsidP="00B955AC">
      <w:pPr>
        <w:widowControl w:val="0"/>
        <w:numPr>
          <w:ilvl w:val="1"/>
          <w:numId w:val="28"/>
        </w:numPr>
        <w:tabs>
          <w:tab w:val="left" w:pos="720"/>
        </w:tabs>
        <w:ind w:left="720" w:right="-2" w:hanging="720"/>
        <w:rPr>
          <w:szCs w:val="24"/>
        </w:rPr>
      </w:pPr>
      <w:r>
        <w:rPr>
          <w:szCs w:val="24"/>
        </w:rPr>
        <w:t xml:space="preserve">Franszyzy i </w:t>
      </w:r>
      <w:r w:rsidR="00903EB6" w:rsidRPr="00B955AC">
        <w:rPr>
          <w:szCs w:val="24"/>
        </w:rPr>
        <w:t>udziały własne:</w:t>
      </w:r>
    </w:p>
    <w:p w14:paraId="6275F808" w14:textId="3016AEFB" w:rsidR="00903EB6" w:rsidRPr="00B955AC" w:rsidRDefault="00903EB6" w:rsidP="00B955AC">
      <w:pPr>
        <w:widowControl w:val="0"/>
        <w:numPr>
          <w:ilvl w:val="0"/>
          <w:numId w:val="29"/>
        </w:numPr>
        <w:tabs>
          <w:tab w:val="left" w:pos="1080"/>
        </w:tabs>
        <w:ind w:left="1080" w:right="-2"/>
        <w:rPr>
          <w:szCs w:val="24"/>
        </w:rPr>
      </w:pPr>
      <w:r w:rsidRPr="00B955AC">
        <w:rPr>
          <w:szCs w:val="24"/>
        </w:rPr>
        <w:t>w szkodach rze</w:t>
      </w:r>
      <w:r w:rsidR="000A26DD" w:rsidRPr="00B955AC">
        <w:rPr>
          <w:szCs w:val="24"/>
        </w:rPr>
        <w:t>czowych franszyza integralna – 1</w:t>
      </w:r>
      <w:r w:rsidRPr="00B955AC">
        <w:rPr>
          <w:szCs w:val="24"/>
        </w:rPr>
        <w:t>00,00 zł; franszyza redu</w:t>
      </w:r>
      <w:r w:rsidR="004B07D8">
        <w:rPr>
          <w:szCs w:val="24"/>
        </w:rPr>
        <w:t xml:space="preserve">kcyjna, udział własny – brak; w </w:t>
      </w:r>
      <w:r w:rsidRPr="00B955AC">
        <w:rPr>
          <w:szCs w:val="24"/>
        </w:rPr>
        <w:t>szkodach osobowych franszyza integralna, redukcyjna i udział własny – brak</w:t>
      </w:r>
    </w:p>
    <w:p w14:paraId="78471111" w14:textId="012AE570" w:rsidR="00903EB6" w:rsidRPr="00B955AC" w:rsidRDefault="00903EB6" w:rsidP="00B955AC">
      <w:pPr>
        <w:widowControl w:val="0"/>
        <w:numPr>
          <w:ilvl w:val="0"/>
          <w:numId w:val="29"/>
        </w:numPr>
        <w:tabs>
          <w:tab w:val="left" w:pos="1080"/>
        </w:tabs>
        <w:ind w:left="1080" w:right="-2"/>
        <w:rPr>
          <w:szCs w:val="24"/>
        </w:rPr>
      </w:pPr>
      <w:r w:rsidRPr="00B955AC">
        <w:rPr>
          <w:szCs w:val="24"/>
        </w:rPr>
        <w:t>w ubezpieczeniu czystych strat finans</w:t>
      </w:r>
      <w:r w:rsidR="000A26DD" w:rsidRPr="00B955AC">
        <w:rPr>
          <w:szCs w:val="24"/>
        </w:rPr>
        <w:t>owych franszyza integralna – 2</w:t>
      </w:r>
      <w:r w:rsidRPr="00B955AC">
        <w:rPr>
          <w:szCs w:val="24"/>
        </w:rPr>
        <w:t>00,00 zł, franszyza redukcyjna, udział własny – brak</w:t>
      </w:r>
    </w:p>
    <w:p w14:paraId="53C31CEB" w14:textId="77777777" w:rsidR="00903EB6" w:rsidRPr="00B955AC" w:rsidRDefault="00903EB6" w:rsidP="00B955AC">
      <w:pPr>
        <w:widowControl w:val="0"/>
        <w:numPr>
          <w:ilvl w:val="0"/>
          <w:numId w:val="28"/>
        </w:numPr>
        <w:tabs>
          <w:tab w:val="left" w:pos="720"/>
        </w:tabs>
        <w:ind w:left="720" w:right="-2" w:hanging="720"/>
        <w:outlineLvl w:val="2"/>
        <w:rPr>
          <w:b/>
          <w:szCs w:val="24"/>
        </w:rPr>
      </w:pPr>
      <w:r w:rsidRPr="00B955AC">
        <w:rPr>
          <w:b/>
          <w:szCs w:val="24"/>
        </w:rPr>
        <w:t>Klauzule dodatkowe i inne postanowienia szczególne fakultatywne:</w:t>
      </w:r>
    </w:p>
    <w:p w14:paraId="7F3939D6" w14:textId="3641130B" w:rsidR="00903EB6" w:rsidRPr="00B955AC" w:rsidRDefault="00903EB6" w:rsidP="00B955AC">
      <w:pPr>
        <w:widowControl w:val="0"/>
        <w:numPr>
          <w:ilvl w:val="1"/>
          <w:numId w:val="28"/>
        </w:numPr>
        <w:tabs>
          <w:tab w:val="left" w:pos="720"/>
        </w:tabs>
        <w:ind w:left="720" w:right="-2" w:hanging="720"/>
        <w:rPr>
          <w:szCs w:val="24"/>
        </w:rPr>
      </w:pPr>
      <w:r w:rsidRPr="00B955AC">
        <w:rPr>
          <w:szCs w:val="24"/>
        </w:rPr>
        <w:t xml:space="preserve">Zwiększenie obligatoryjnego limitu odpowiedzialności w ubezpieczeniu czystych strat finansowych </w:t>
      </w:r>
      <w:r w:rsidR="000A26DD" w:rsidRPr="00B955AC">
        <w:rPr>
          <w:szCs w:val="24"/>
        </w:rPr>
        <w:t>ze</w:t>
      </w:r>
      <w:r w:rsidR="00BE5685">
        <w:rPr>
          <w:szCs w:val="24"/>
        </w:rPr>
        <w:t xml:space="preserve"> minimum </w:t>
      </w:r>
      <w:r w:rsidR="000A26DD" w:rsidRPr="00B955AC">
        <w:rPr>
          <w:szCs w:val="24"/>
        </w:rPr>
        <w:t>1</w:t>
      </w:r>
      <w:r w:rsidRPr="00B955AC">
        <w:rPr>
          <w:szCs w:val="24"/>
        </w:rPr>
        <w:t>00 000,00</w:t>
      </w:r>
      <w:r w:rsidR="004B07D8">
        <w:rPr>
          <w:szCs w:val="24"/>
        </w:rPr>
        <w:t xml:space="preserve"> </w:t>
      </w:r>
      <w:r w:rsidRPr="00B955AC">
        <w:rPr>
          <w:szCs w:val="24"/>
        </w:rPr>
        <w:t>zł do</w:t>
      </w:r>
      <w:r w:rsidR="004B07D8">
        <w:rPr>
          <w:szCs w:val="24"/>
        </w:rPr>
        <w:t xml:space="preserve"> </w:t>
      </w:r>
      <w:r w:rsidRPr="00B955AC">
        <w:rPr>
          <w:szCs w:val="24"/>
        </w:rPr>
        <w:t>wysokości sumy gwarancyjnej na</w:t>
      </w:r>
      <w:r w:rsidR="004B07D8">
        <w:rPr>
          <w:szCs w:val="24"/>
        </w:rPr>
        <w:t xml:space="preserve"> </w:t>
      </w:r>
      <w:r w:rsidRPr="00B955AC">
        <w:rPr>
          <w:szCs w:val="24"/>
        </w:rPr>
        <w:t>jeden i wszystkie wypadki ubezpieczeniowe</w:t>
      </w:r>
    </w:p>
    <w:p w14:paraId="0FCEC57E" w14:textId="19F7A43A" w:rsidR="00026CFF" w:rsidRPr="00B955AC" w:rsidRDefault="00026CFF" w:rsidP="00B955AC">
      <w:pPr>
        <w:widowControl w:val="0"/>
        <w:numPr>
          <w:ilvl w:val="1"/>
          <w:numId w:val="28"/>
        </w:numPr>
        <w:tabs>
          <w:tab w:val="left" w:pos="720"/>
        </w:tabs>
        <w:ind w:left="720" w:right="-2" w:hanging="720"/>
        <w:rPr>
          <w:szCs w:val="24"/>
        </w:rPr>
      </w:pPr>
      <w:r w:rsidRPr="00B955AC">
        <w:rPr>
          <w:rFonts w:eastAsia="Times New Roman"/>
          <w:szCs w:val="24"/>
          <w:lang w:eastAsia="pl-PL"/>
        </w:rPr>
        <w:t>Przyznanie ubezpieczającemu prawa do uzupełniania sumy gwarancyjnej po wypłacie odszkodowania, według stawki zgodnej ze złożoną ofertą</w:t>
      </w:r>
    </w:p>
    <w:p w14:paraId="516CB81C" w14:textId="70B30F06" w:rsidR="00903EB6" w:rsidRPr="00B955AC" w:rsidRDefault="00903EB6" w:rsidP="00B955AC">
      <w:pPr>
        <w:widowControl w:val="0"/>
        <w:numPr>
          <w:ilvl w:val="1"/>
          <w:numId w:val="28"/>
        </w:numPr>
        <w:tabs>
          <w:tab w:val="left" w:pos="720"/>
        </w:tabs>
        <w:ind w:left="720" w:right="-2" w:hanging="720"/>
        <w:rPr>
          <w:szCs w:val="24"/>
        </w:rPr>
      </w:pPr>
      <w:r w:rsidRPr="00B955AC">
        <w:rPr>
          <w:szCs w:val="24"/>
        </w:rPr>
        <w:t xml:space="preserve">Rozszerzenie zakresu ubezpieczenia o szkody wyrządzone umyślnie, z podlimitem </w:t>
      </w:r>
      <w:r w:rsidR="00BE5685">
        <w:rPr>
          <w:szCs w:val="24"/>
        </w:rPr>
        <w:t xml:space="preserve">minimum </w:t>
      </w:r>
      <w:r w:rsidRPr="00B955AC">
        <w:rPr>
          <w:szCs w:val="24"/>
        </w:rPr>
        <w:t>200 000,00 zł na jeden i wszystkie wypadki ubezpieczeniowe</w:t>
      </w:r>
    </w:p>
    <w:p w14:paraId="52DFDD44"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funduszu prewencyjnego</w:t>
      </w:r>
    </w:p>
    <w:p w14:paraId="71386466"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okolicznościowej</w:t>
      </w:r>
    </w:p>
    <w:p w14:paraId="1B709012" w14:textId="20544E25" w:rsidR="00903EB6" w:rsidRPr="00B955AC" w:rsidRDefault="00903EB6" w:rsidP="00B955AC">
      <w:pPr>
        <w:widowControl w:val="0"/>
        <w:numPr>
          <w:ilvl w:val="1"/>
          <w:numId w:val="28"/>
        </w:numPr>
        <w:tabs>
          <w:tab w:val="left" w:pos="720"/>
        </w:tabs>
        <w:ind w:left="720" w:right="-2" w:hanging="720"/>
        <w:rPr>
          <w:szCs w:val="24"/>
        </w:rPr>
      </w:pPr>
      <w:r w:rsidRPr="00B955AC">
        <w:rPr>
          <w:szCs w:val="24"/>
        </w:rPr>
        <w:t xml:space="preserve">Przyjęcie podanej klauzuli </w:t>
      </w:r>
      <w:r w:rsidR="00BE5685">
        <w:rPr>
          <w:szCs w:val="24"/>
        </w:rPr>
        <w:t xml:space="preserve">minimum </w:t>
      </w:r>
      <w:r w:rsidRPr="00B955AC">
        <w:rPr>
          <w:szCs w:val="24"/>
        </w:rPr>
        <w:t>168 godzin</w:t>
      </w:r>
    </w:p>
    <w:p w14:paraId="4853D57C"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uznania okoliczności</w:t>
      </w:r>
    </w:p>
    <w:p w14:paraId="5331D2CF"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Przyjęcie podanej klauzuli zmiany wielkości ryzyka</w:t>
      </w:r>
    </w:p>
    <w:p w14:paraId="39712418" w14:textId="77777777" w:rsidR="00903EB6" w:rsidRPr="00B955AC" w:rsidRDefault="00903EB6" w:rsidP="00B955AC">
      <w:pPr>
        <w:widowControl w:val="0"/>
        <w:numPr>
          <w:ilvl w:val="1"/>
          <w:numId w:val="28"/>
        </w:numPr>
        <w:tabs>
          <w:tab w:val="left" w:pos="720"/>
        </w:tabs>
        <w:ind w:left="720" w:right="-2" w:hanging="720"/>
        <w:rPr>
          <w:szCs w:val="24"/>
        </w:rPr>
      </w:pPr>
      <w:r w:rsidRPr="00B955AC">
        <w:rPr>
          <w:szCs w:val="24"/>
        </w:rPr>
        <w:t>Zniesienie franszyzy integralnej w szkodach rzeczowych</w:t>
      </w:r>
    </w:p>
    <w:p w14:paraId="44827ED7" w14:textId="77777777" w:rsidR="00903EB6" w:rsidRPr="00B955AC" w:rsidRDefault="00903EB6" w:rsidP="00B955AC">
      <w:pPr>
        <w:widowControl w:val="0"/>
        <w:ind w:right="-2"/>
        <w:rPr>
          <w:rFonts w:eastAsia="Times New Roman"/>
          <w:szCs w:val="24"/>
        </w:rPr>
      </w:pPr>
    </w:p>
    <w:p w14:paraId="484A41FA" w14:textId="77777777" w:rsidR="00817745" w:rsidRPr="00B955AC" w:rsidRDefault="00817745" w:rsidP="00B955AC">
      <w:pPr>
        <w:ind w:right="-2"/>
        <w:rPr>
          <w:szCs w:val="24"/>
        </w:rPr>
      </w:pPr>
    </w:p>
    <w:p w14:paraId="14CF9F56" w14:textId="77777777" w:rsidR="00903EB6" w:rsidRPr="00B955AC" w:rsidRDefault="00903EB6" w:rsidP="00B955AC">
      <w:pPr>
        <w:widowControl w:val="0"/>
        <w:suppressAutoHyphens/>
        <w:ind w:left="360" w:right="-2"/>
        <w:outlineLvl w:val="1"/>
        <w:rPr>
          <w:b/>
          <w:szCs w:val="24"/>
          <w:u w:val="single"/>
        </w:rPr>
      </w:pPr>
      <w:r w:rsidRPr="00B955AC">
        <w:rPr>
          <w:b/>
          <w:szCs w:val="24"/>
          <w:u w:val="single"/>
        </w:rPr>
        <w:t>Obligatoryjne zasady likwidacji szkód w odniesieniu do wszystkich ubezpieczeń zawartych w I części zamówienia.</w:t>
      </w:r>
    </w:p>
    <w:p w14:paraId="7C206C86"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14:paraId="02F0390F"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14:paraId="54C9A8F9"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Korespondencja, o której mowa w pkt 1, może być prowadzona pisemnie, faksem lub drogą elektroniczną.</w:t>
      </w:r>
    </w:p>
    <w:p w14:paraId="57643EF6" w14:textId="77777777" w:rsidR="00903EB6" w:rsidRPr="00B955AC" w:rsidRDefault="00903EB6" w:rsidP="00B955AC">
      <w:pPr>
        <w:widowControl w:val="0"/>
        <w:numPr>
          <w:ilvl w:val="0"/>
          <w:numId w:val="31"/>
        </w:numPr>
        <w:ind w:left="567" w:right="-2" w:hanging="567"/>
        <w:rPr>
          <w:szCs w:val="24"/>
        </w:rPr>
      </w:pPr>
      <w:r w:rsidRPr="00B955AC">
        <w:rPr>
          <w:szCs w:val="24"/>
        </w:rPr>
        <w:t>Korespondencja, o której mowa w pkt 1, w szczególności obejmuje:</w:t>
      </w:r>
    </w:p>
    <w:p w14:paraId="3BD0406E" w14:textId="77777777" w:rsidR="00903EB6" w:rsidRPr="00B955AC" w:rsidRDefault="00903EB6" w:rsidP="00B955AC">
      <w:pPr>
        <w:widowControl w:val="0"/>
        <w:numPr>
          <w:ilvl w:val="0"/>
          <w:numId w:val="32"/>
        </w:numPr>
        <w:ind w:left="924" w:right="-2" w:hanging="357"/>
        <w:contextualSpacing/>
        <w:rPr>
          <w:szCs w:val="24"/>
        </w:rPr>
      </w:pPr>
      <w:r w:rsidRPr="00B955AC">
        <w:rPr>
          <w:szCs w:val="24"/>
        </w:rPr>
        <w:t>przekazywanie informacji o przyjęciu i zarejestrowaniu szkody – nie później niż w ciągu 3 dni roboczych od daty zgłoszenia szkody,</w:t>
      </w:r>
    </w:p>
    <w:p w14:paraId="3F44865D" w14:textId="77777777" w:rsidR="00903EB6" w:rsidRPr="00B955AC" w:rsidRDefault="00903EB6" w:rsidP="00B955AC">
      <w:pPr>
        <w:widowControl w:val="0"/>
        <w:numPr>
          <w:ilvl w:val="0"/>
          <w:numId w:val="32"/>
        </w:numPr>
        <w:ind w:left="924" w:right="-2" w:hanging="357"/>
        <w:contextualSpacing/>
        <w:rPr>
          <w:szCs w:val="24"/>
        </w:rPr>
      </w:pPr>
      <w:r w:rsidRPr="00B955AC">
        <w:rPr>
          <w:szCs w:val="24"/>
        </w:rPr>
        <w:t>niezwłoczne (nie później niż w ciągu 7 dni od daty zgłoszenia szkody) określanie dokumentów i/lub informacji niezbędnych do ustalenia odpowiedzialności Wykonawcy i wartości szkody oraz wysokości odszkodowania,</w:t>
      </w:r>
    </w:p>
    <w:p w14:paraId="42E385C9" w14:textId="77777777" w:rsidR="00903EB6" w:rsidRPr="00B955AC" w:rsidRDefault="00903EB6" w:rsidP="00B955AC">
      <w:pPr>
        <w:widowControl w:val="0"/>
        <w:numPr>
          <w:ilvl w:val="0"/>
          <w:numId w:val="32"/>
        </w:numPr>
        <w:ind w:left="924" w:right="-2" w:hanging="357"/>
        <w:contextualSpacing/>
        <w:rPr>
          <w:szCs w:val="24"/>
        </w:rPr>
      </w:pPr>
      <w:r w:rsidRPr="00B955AC">
        <w:rPr>
          <w:szCs w:val="24"/>
        </w:rPr>
        <w:t>zawiadomienia o niemożliwości zakończenia postępowania likwidacyjnego w ciągu 30 dni od zgłoszenia szkody, wraz z podaniem uzasadnienia,</w:t>
      </w:r>
    </w:p>
    <w:p w14:paraId="2D904E5B" w14:textId="77777777" w:rsidR="00903EB6" w:rsidRPr="00B955AC" w:rsidRDefault="00903EB6" w:rsidP="00B955AC">
      <w:pPr>
        <w:widowControl w:val="0"/>
        <w:numPr>
          <w:ilvl w:val="0"/>
          <w:numId w:val="32"/>
        </w:numPr>
        <w:ind w:left="924" w:right="-2" w:hanging="357"/>
        <w:contextualSpacing/>
        <w:rPr>
          <w:szCs w:val="24"/>
        </w:rPr>
      </w:pPr>
      <w:r w:rsidRPr="00B955AC">
        <w:rPr>
          <w:szCs w:val="24"/>
        </w:rPr>
        <w:t>określanie przypuszczalnego terminu zajęcia ostatecznego stanowiska w sprawie decyzji kończącej postępowanie likwidacyjne,</w:t>
      </w:r>
    </w:p>
    <w:p w14:paraId="141AC6D6" w14:textId="77777777" w:rsidR="00903EB6" w:rsidRPr="00B955AC" w:rsidRDefault="00903EB6" w:rsidP="00B955AC">
      <w:pPr>
        <w:widowControl w:val="0"/>
        <w:numPr>
          <w:ilvl w:val="0"/>
          <w:numId w:val="32"/>
        </w:numPr>
        <w:ind w:left="924" w:right="-2" w:hanging="357"/>
        <w:contextualSpacing/>
        <w:rPr>
          <w:szCs w:val="24"/>
        </w:rPr>
      </w:pPr>
      <w:r w:rsidRPr="00B955AC">
        <w:rPr>
          <w:szCs w:val="24"/>
        </w:rPr>
        <w:t>pisemne informowanie Zamawiającego oraz brokera o każdej decyzji odszkodowawczej.</w:t>
      </w:r>
    </w:p>
    <w:p w14:paraId="624AC80C"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14:paraId="69E95910" w14:textId="77777777" w:rsidR="00903EB6" w:rsidRPr="00B955AC" w:rsidRDefault="00903EB6" w:rsidP="00B955AC">
      <w:pPr>
        <w:widowControl w:val="0"/>
        <w:numPr>
          <w:ilvl w:val="0"/>
          <w:numId w:val="33"/>
        </w:numPr>
        <w:ind w:left="924" w:right="-2" w:hanging="357"/>
        <w:contextualSpacing/>
        <w:rPr>
          <w:szCs w:val="24"/>
        </w:rPr>
      </w:pPr>
      <w:r w:rsidRPr="00B955AC">
        <w:rPr>
          <w:szCs w:val="24"/>
        </w:rPr>
        <w:t>dokumentu potwierdzającego tytuł prawny (np. kopia faktury zakupu lub kopia wyciągu z ewidencji środków trwałych),</w:t>
      </w:r>
    </w:p>
    <w:p w14:paraId="380A9973" w14:textId="77777777" w:rsidR="00903EB6" w:rsidRPr="00B955AC" w:rsidRDefault="00903EB6" w:rsidP="00B955AC">
      <w:pPr>
        <w:widowControl w:val="0"/>
        <w:numPr>
          <w:ilvl w:val="0"/>
          <w:numId w:val="33"/>
        </w:numPr>
        <w:ind w:left="924" w:right="-2" w:hanging="357"/>
        <w:contextualSpacing/>
        <w:rPr>
          <w:szCs w:val="24"/>
        </w:rPr>
      </w:pPr>
      <w:r w:rsidRPr="00B955AC">
        <w:rPr>
          <w:szCs w:val="24"/>
        </w:rPr>
        <w:t>protokołu sporządzonego na okoliczność szkody,</w:t>
      </w:r>
    </w:p>
    <w:p w14:paraId="09AD9411" w14:textId="77777777" w:rsidR="00903EB6" w:rsidRPr="00B955AC" w:rsidRDefault="00903EB6" w:rsidP="00B955AC">
      <w:pPr>
        <w:widowControl w:val="0"/>
        <w:numPr>
          <w:ilvl w:val="0"/>
          <w:numId w:val="33"/>
        </w:numPr>
        <w:ind w:left="924" w:right="-2" w:hanging="357"/>
        <w:contextualSpacing/>
        <w:rPr>
          <w:szCs w:val="24"/>
        </w:rPr>
      </w:pPr>
      <w:r w:rsidRPr="00B955AC">
        <w:rPr>
          <w:szCs w:val="24"/>
        </w:rPr>
        <w:t>dokumentu potwierdzającego wysokość szkody, np. kosztorys lub faktura wraz z dokumentacją fotograficzną ukazującą rozmiar szkody.</w:t>
      </w:r>
    </w:p>
    <w:p w14:paraId="631607FF"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 przypadku konieczności dokonania dodatkowych oględzin szkody, Wykonawca przeprowadza je w ciągu 3 dni roboczych od dnia zgłoszenia takiej potrzeby.</w:t>
      </w:r>
    </w:p>
    <w:p w14:paraId="5F3DA7D6"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Oględziny szkody mogą nastąpić w innym terminie, niż określony w pkt 5 i 6, w drodze indywidualnych ustaleń z Zamawiającym.</w:t>
      </w:r>
    </w:p>
    <w:p w14:paraId="5B5CB3A7" w14:textId="77777777" w:rsidR="00903EB6" w:rsidRPr="00B955AC" w:rsidRDefault="00903EB6" w:rsidP="00B955AC">
      <w:pPr>
        <w:widowControl w:val="0"/>
        <w:numPr>
          <w:ilvl w:val="0"/>
          <w:numId w:val="31"/>
        </w:numPr>
        <w:tabs>
          <w:tab w:val="left" w:pos="360"/>
        </w:tabs>
        <w:ind w:left="360" w:right="-2"/>
        <w:rPr>
          <w:szCs w:val="24"/>
        </w:rPr>
      </w:pPr>
      <w:r w:rsidRPr="00B955AC">
        <w:rPr>
          <w:szCs w:val="24"/>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14:paraId="0E64F1A0"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14:paraId="51964670"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 razie konieczności uzupełnienia niezbędnych dokumentów i informacji Wykonawca może tylko dwukrotnie zwrócić się do Zamawiającego bądź innych osób zainteresowanych (Ubezpieczający, Ubezpieczony).</w:t>
      </w:r>
    </w:p>
    <w:p w14:paraId="0D192330" w14:textId="77777777" w:rsidR="00903EB6" w:rsidRPr="00B955AC" w:rsidRDefault="00903EB6" w:rsidP="00B955AC">
      <w:pPr>
        <w:widowControl w:val="0"/>
        <w:numPr>
          <w:ilvl w:val="0"/>
          <w:numId w:val="31"/>
        </w:numPr>
        <w:tabs>
          <w:tab w:val="left" w:pos="360"/>
        </w:tabs>
        <w:ind w:left="357" w:right="-2" w:hanging="357"/>
        <w:rPr>
          <w:szCs w:val="24"/>
        </w:rPr>
      </w:pPr>
      <w:r w:rsidRPr="00B955AC">
        <w:rPr>
          <w:szCs w:val="24"/>
        </w:rPr>
        <w:t>Wykonawca zobowiązany jest do wypłaty odszkodowania w terminach określonych w art. 817 § 1 i 2 k.c., o ile nie przyjął fakultatywnej klauzuli wypłaty bezspornej części odszkodowania, pod rygorem zapłaty odsetek ustawowych za zwłokę. 30-dniowy termin na ostateczną wypłatę 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8679C84"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Na żądanie Zamawiającego lub brokera Wykonawca jest zobowiązany do udzielenia w przeciągu 3 dni roboczych od otrzymania zapytania informacji, na jakim etapie jest likwidowana szkoda.</w:t>
      </w:r>
    </w:p>
    <w:p w14:paraId="59EC30A5"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zobowiązany jest rozpatrzyć odwołanie złożone przez Zamawiającego lub za pośrednictwem brokera ubezpieczeniowego w ciągu 30 dni od daty otrzymania odwołania.</w:t>
      </w:r>
    </w:p>
    <w:p w14:paraId="551308BA"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14:paraId="564298CB"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14:paraId="53EC79B0" w14:textId="3BCB2D5E" w:rsidR="00903EB6" w:rsidRPr="00B955AC" w:rsidRDefault="00903EB6" w:rsidP="00B955AC">
      <w:pPr>
        <w:widowControl w:val="0"/>
        <w:numPr>
          <w:ilvl w:val="0"/>
          <w:numId w:val="31"/>
        </w:numPr>
        <w:tabs>
          <w:tab w:val="left" w:pos="360"/>
        </w:tabs>
        <w:ind w:left="360" w:right="-2"/>
        <w:rPr>
          <w:szCs w:val="24"/>
        </w:rPr>
      </w:pPr>
      <w:r w:rsidRPr="00B955AC">
        <w:rPr>
          <w:szCs w:val="24"/>
        </w:rPr>
        <w:t>Wypłaty odszkodowań z ubezpieczeń majątkowych będą dokonywane przez Wykonawcę na rachunek bankowy Zamawiającego bądź poszkodowanego,.</w:t>
      </w:r>
    </w:p>
    <w:p w14:paraId="32053BE4" w14:textId="77777777" w:rsidR="00903EB6" w:rsidRPr="00B955AC" w:rsidRDefault="00903EB6" w:rsidP="00B955AC">
      <w:pPr>
        <w:widowControl w:val="0"/>
        <w:numPr>
          <w:ilvl w:val="0"/>
          <w:numId w:val="31"/>
        </w:numPr>
        <w:tabs>
          <w:tab w:val="left" w:pos="360"/>
        </w:tabs>
        <w:ind w:left="360" w:right="-2"/>
        <w:rPr>
          <w:szCs w:val="24"/>
        </w:rPr>
      </w:pPr>
      <w:r w:rsidRPr="00B955AC">
        <w:rPr>
          <w:szCs w:val="24"/>
        </w:rPr>
        <w:t>Wykonawca zobowiązuje się do przesyłania raportu o przebiegu ubezpieczeń do brokera ubezpieczeniowego Zamawiającego na każdy jego wniosek, w terminie 5 dni roboczych od daty złożenia wniosku.</w:t>
      </w:r>
    </w:p>
    <w:p w14:paraId="0DD76356" w14:textId="77777777" w:rsidR="00903EB6" w:rsidRPr="00B955AC" w:rsidRDefault="00903EB6" w:rsidP="00B955AC">
      <w:pPr>
        <w:widowControl w:val="0"/>
        <w:numPr>
          <w:ilvl w:val="0"/>
          <w:numId w:val="31"/>
        </w:numPr>
        <w:tabs>
          <w:tab w:val="left" w:pos="360"/>
        </w:tabs>
        <w:ind w:left="360" w:right="-2"/>
        <w:rPr>
          <w:szCs w:val="24"/>
        </w:rPr>
      </w:pPr>
      <w:r w:rsidRPr="00B955AC">
        <w:rPr>
          <w:szCs w:val="24"/>
          <w:lang w:eastAsia="pl-PL"/>
        </w:rPr>
        <w:t>Zamawiający (ubezpieczony) ma prawo do wglądu do dokumentacji złożonej przez poszkodowanego u  Wykonawcy.</w:t>
      </w:r>
    </w:p>
    <w:p w14:paraId="1B0A94FD" w14:textId="2EED8FE4" w:rsidR="00903EB6" w:rsidRPr="00B955AC" w:rsidRDefault="00903EB6" w:rsidP="00B955AC">
      <w:pPr>
        <w:widowControl w:val="0"/>
        <w:numPr>
          <w:ilvl w:val="0"/>
          <w:numId w:val="31"/>
        </w:numPr>
        <w:tabs>
          <w:tab w:val="left" w:pos="360"/>
        </w:tabs>
        <w:ind w:left="360" w:right="-2"/>
        <w:rPr>
          <w:szCs w:val="24"/>
        </w:rPr>
      </w:pPr>
      <w:r w:rsidRPr="00B955AC">
        <w:rPr>
          <w:szCs w:val="24"/>
          <w:lang w:eastAsia="pl-PL"/>
        </w:rPr>
        <w:t>Wykonawca jest zobowiązany informow</w:t>
      </w:r>
      <w:r w:rsidR="007E4C2C">
        <w:rPr>
          <w:szCs w:val="24"/>
          <w:lang w:eastAsia="pl-PL"/>
        </w:rPr>
        <w:t>ać niezwłocznie Zamawiającego i </w:t>
      </w:r>
      <w:r w:rsidRPr="00B955AC">
        <w:rPr>
          <w:szCs w:val="24"/>
          <w:lang w:eastAsia="pl-PL"/>
        </w:rPr>
        <w:t>ubezpieczających/ ubezpieczonych o każdej decyzji odszkodowawczej.</w:t>
      </w:r>
    </w:p>
    <w:p w14:paraId="089152D2" w14:textId="77777777" w:rsidR="00817745" w:rsidRDefault="00817745" w:rsidP="00B955AC">
      <w:pPr>
        <w:ind w:right="-2"/>
        <w:rPr>
          <w:szCs w:val="24"/>
        </w:rPr>
      </w:pPr>
    </w:p>
    <w:p w14:paraId="4FACE684" w14:textId="2DBB3F8F" w:rsidR="002D66C8" w:rsidRPr="00B955AC" w:rsidRDefault="002D66C8" w:rsidP="00B955AC">
      <w:pPr>
        <w:widowControl w:val="0"/>
        <w:ind w:right="-2"/>
        <w:outlineLvl w:val="0"/>
        <w:rPr>
          <w:rFonts w:eastAsia="Times New Roman"/>
          <w:b/>
          <w:szCs w:val="24"/>
        </w:rPr>
      </w:pPr>
      <w:r w:rsidRPr="00B955AC">
        <w:rPr>
          <w:rFonts w:eastAsia="Times New Roman"/>
          <w:b/>
          <w:szCs w:val="24"/>
        </w:rPr>
        <w:t xml:space="preserve">Szczegółowy opis przedmiotu zamówienia zawierający warunki obligatoryjne oraz klauzule dodatkowe i inne postanowienia szczególne fakultatywne dla ubezpieczenia pojazdów mechanicznych </w:t>
      </w:r>
      <w:r w:rsidR="00C70849" w:rsidRPr="00B955AC">
        <w:rPr>
          <w:rFonts w:eastAsia="Times New Roman"/>
          <w:b/>
          <w:szCs w:val="24"/>
        </w:rPr>
        <w:t>należących do Państw</w:t>
      </w:r>
      <w:r w:rsidR="007E4C2C">
        <w:rPr>
          <w:rFonts w:eastAsia="Times New Roman"/>
          <w:b/>
          <w:szCs w:val="24"/>
        </w:rPr>
        <w:t>owej Szkoły Wyższej im. Papieża</w:t>
      </w:r>
      <w:r w:rsidR="00C70849" w:rsidRPr="00B955AC">
        <w:rPr>
          <w:rFonts w:eastAsia="Times New Roman"/>
          <w:b/>
          <w:szCs w:val="24"/>
        </w:rPr>
        <w:t xml:space="preserve"> Jana Pawła II w Białej Podlaskiej.</w:t>
      </w:r>
    </w:p>
    <w:p w14:paraId="37143CD5" w14:textId="77777777" w:rsidR="002D66C8" w:rsidRPr="00B955AC" w:rsidRDefault="002D66C8" w:rsidP="00B955AC">
      <w:pPr>
        <w:widowControl w:val="0"/>
        <w:numPr>
          <w:ilvl w:val="0"/>
          <w:numId w:val="34"/>
        </w:numPr>
        <w:tabs>
          <w:tab w:val="left" w:pos="709"/>
        </w:tabs>
        <w:ind w:left="709" w:right="-2" w:hanging="709"/>
        <w:outlineLvl w:val="1"/>
        <w:rPr>
          <w:rFonts w:eastAsia="Times New Roman"/>
          <w:b/>
          <w:szCs w:val="24"/>
        </w:rPr>
      </w:pPr>
      <w:r w:rsidRPr="00B955AC">
        <w:rPr>
          <w:rFonts w:eastAsia="Times New Roman"/>
          <w:b/>
          <w:szCs w:val="24"/>
        </w:rPr>
        <w:t>Przedmiot ubezpieczenia:</w:t>
      </w:r>
    </w:p>
    <w:p w14:paraId="1E6E79EB" w14:textId="77777777" w:rsidR="002D66C8" w:rsidRPr="00B955AC" w:rsidRDefault="002D66C8" w:rsidP="00B955AC">
      <w:pPr>
        <w:widowControl w:val="0"/>
        <w:ind w:right="-2"/>
        <w:rPr>
          <w:rFonts w:eastAsia="Times New Roman"/>
          <w:color w:val="000000"/>
          <w:szCs w:val="24"/>
          <w:lang w:eastAsia="pl-PL"/>
        </w:rPr>
      </w:pPr>
      <w:r w:rsidRPr="00B955AC">
        <w:rPr>
          <w:rFonts w:eastAsia="Times New Roman"/>
          <w:szCs w:val="24"/>
        </w:rPr>
        <w:t>pojazdy mechaniczne podlegające, stosownie do przepisów ustawy z dnia 20 czerwca 1997 r. Prawo o ruchu drogowym (tekst jednolity Dz. U. z 2012, poz. 1137)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14:paraId="0F47EB3D" w14:textId="087E353D" w:rsidR="002D66C8" w:rsidRPr="00B955AC" w:rsidRDefault="002D66C8" w:rsidP="00B955AC">
      <w:pPr>
        <w:widowControl w:val="0"/>
        <w:ind w:right="-2"/>
        <w:rPr>
          <w:rFonts w:eastAsia="Times New Roman"/>
          <w:color w:val="000000"/>
          <w:szCs w:val="24"/>
          <w:lang w:eastAsia="pl-PL"/>
        </w:rPr>
      </w:pPr>
      <w:r w:rsidRPr="00B955AC">
        <w:rPr>
          <w:rFonts w:eastAsia="Times New Roman"/>
          <w:b/>
          <w:szCs w:val="24"/>
        </w:rPr>
        <w:t>Wykaz pojazdów zawiera załącznik nr </w:t>
      </w:r>
      <w:r w:rsidR="00C70849" w:rsidRPr="00B955AC">
        <w:rPr>
          <w:rFonts w:eastAsia="Times New Roman"/>
          <w:b/>
          <w:szCs w:val="24"/>
        </w:rPr>
        <w:t>8</w:t>
      </w:r>
      <w:r w:rsidRPr="00B955AC">
        <w:rPr>
          <w:rFonts w:eastAsia="Times New Roman"/>
          <w:b/>
          <w:szCs w:val="24"/>
        </w:rPr>
        <w:t xml:space="preserve"> do SIWZ, </w:t>
      </w:r>
    </w:p>
    <w:p w14:paraId="551845D8" w14:textId="77777777" w:rsidR="002D66C8" w:rsidRPr="00B955AC" w:rsidRDefault="002D66C8" w:rsidP="00B955AC">
      <w:pPr>
        <w:widowControl w:val="0"/>
        <w:numPr>
          <w:ilvl w:val="0"/>
          <w:numId w:val="34"/>
        </w:numPr>
        <w:tabs>
          <w:tab w:val="left" w:pos="709"/>
        </w:tabs>
        <w:ind w:left="709" w:right="-2" w:hanging="709"/>
        <w:outlineLvl w:val="1"/>
        <w:rPr>
          <w:rFonts w:eastAsia="Times New Roman"/>
          <w:szCs w:val="24"/>
        </w:rPr>
      </w:pPr>
      <w:r w:rsidRPr="00B955AC">
        <w:rPr>
          <w:rFonts w:eastAsia="Times New Roman"/>
          <w:b/>
          <w:szCs w:val="24"/>
        </w:rPr>
        <w:t>Zakres ubezpieczenia</w:t>
      </w:r>
    </w:p>
    <w:p w14:paraId="1F3C62A3" w14:textId="77777777" w:rsidR="002D66C8" w:rsidRPr="00B955AC" w:rsidRDefault="002D66C8" w:rsidP="00B955AC">
      <w:pPr>
        <w:widowControl w:val="0"/>
        <w:numPr>
          <w:ilvl w:val="1"/>
          <w:numId w:val="34"/>
        </w:numPr>
        <w:tabs>
          <w:tab w:val="left" w:pos="0"/>
        </w:tabs>
        <w:ind w:left="0" w:right="-2" w:firstLine="0"/>
        <w:rPr>
          <w:szCs w:val="24"/>
        </w:rPr>
      </w:pPr>
      <w:r w:rsidRPr="00B955AC">
        <w:rPr>
          <w:b/>
          <w:szCs w:val="24"/>
        </w:rPr>
        <w:t>Obowiązkowe ubezpieczenie OC</w:t>
      </w:r>
      <w:r w:rsidRPr="00B955AC">
        <w:rPr>
          <w:szCs w:val="24"/>
        </w:rPr>
        <w:t xml:space="preserve"> posiadaczy pojazdów mechanicznych zgodnie z ustawą z dnia 22.05.2003 r. o ubezpieczeniach obowiązkowych, Ubezpieczeniowym Funduszu Gwarancyjnym, Polskim Biurze Ubezpieczeń Komunikacyjnych (tekst jednolity Dz.U. z 2013 r., poz. 392 z późn. zm.)</w:t>
      </w:r>
    </w:p>
    <w:p w14:paraId="6AA0C1A8" w14:textId="77777777" w:rsidR="002D66C8" w:rsidRPr="00B955AC" w:rsidRDefault="002D66C8" w:rsidP="00B955AC">
      <w:pPr>
        <w:widowControl w:val="0"/>
        <w:numPr>
          <w:ilvl w:val="2"/>
          <w:numId w:val="34"/>
        </w:numPr>
        <w:tabs>
          <w:tab w:val="left" w:pos="0"/>
          <w:tab w:val="left" w:pos="567"/>
        </w:tabs>
        <w:ind w:left="0" w:right="-2" w:firstLine="0"/>
        <w:rPr>
          <w:szCs w:val="24"/>
        </w:rPr>
      </w:pPr>
      <w:r w:rsidRPr="00B955AC">
        <w:rPr>
          <w:szCs w:val="24"/>
        </w:rPr>
        <w:t xml:space="preserve">Obszar odpowiedzialności: terytorium RP </w:t>
      </w:r>
      <w:r w:rsidRPr="00B955AC">
        <w:rPr>
          <w:bCs/>
          <w:szCs w:val="24"/>
        </w:rPr>
        <w:t xml:space="preserve">oraz na zasadzie wzajemności zdarzenia powstałe </w:t>
      </w:r>
      <w:r w:rsidRPr="00B955AC">
        <w:rPr>
          <w:bCs/>
          <w:szCs w:val="24"/>
        </w:rPr>
        <w:br/>
        <w:t>na terytoriach państw, których Biura Narodowe są sygnatariuszami Jednolitego Porozumienia między Biurami Narodowymi (Regulaminu Wewnętrznego)</w:t>
      </w:r>
    </w:p>
    <w:p w14:paraId="34323DF2" w14:textId="77777777" w:rsidR="002D66C8" w:rsidRPr="00B955AC" w:rsidRDefault="002D66C8" w:rsidP="00B955AC">
      <w:pPr>
        <w:widowControl w:val="0"/>
        <w:numPr>
          <w:ilvl w:val="2"/>
          <w:numId w:val="34"/>
        </w:numPr>
        <w:tabs>
          <w:tab w:val="left" w:pos="0"/>
          <w:tab w:val="left" w:pos="567"/>
        </w:tabs>
        <w:ind w:left="0" w:right="-2" w:firstLine="0"/>
        <w:rPr>
          <w:szCs w:val="24"/>
        </w:rPr>
      </w:pPr>
      <w:r w:rsidRPr="00B955AC">
        <w:rPr>
          <w:szCs w:val="24"/>
        </w:rPr>
        <w:t>Suma gwarancyjna: minimalna ustawowa (zgodna z ustawą)</w:t>
      </w:r>
    </w:p>
    <w:p w14:paraId="067F46AF" w14:textId="74C86FC9" w:rsidR="002D66C8" w:rsidRPr="00B955AC" w:rsidRDefault="002D66C8" w:rsidP="00B955AC">
      <w:pPr>
        <w:widowControl w:val="0"/>
        <w:numPr>
          <w:ilvl w:val="2"/>
          <w:numId w:val="34"/>
        </w:numPr>
        <w:tabs>
          <w:tab w:val="left" w:pos="0"/>
          <w:tab w:val="left" w:pos="567"/>
        </w:tabs>
        <w:ind w:left="0" w:right="-2" w:firstLine="0"/>
        <w:rPr>
          <w:szCs w:val="24"/>
        </w:rPr>
      </w:pPr>
      <w:r w:rsidRPr="00B955AC">
        <w:rPr>
          <w:b/>
          <w:szCs w:val="24"/>
        </w:rPr>
        <w:t xml:space="preserve">Dotyczy: </w:t>
      </w:r>
      <w:r w:rsidRPr="00B955AC">
        <w:rPr>
          <w:szCs w:val="24"/>
        </w:rPr>
        <w:t>wszystkich pojazdów z załącznika nr </w:t>
      </w:r>
      <w:r w:rsidR="00C70849" w:rsidRPr="00B955AC">
        <w:rPr>
          <w:szCs w:val="24"/>
        </w:rPr>
        <w:t>8</w:t>
      </w:r>
      <w:r w:rsidRPr="00B955AC">
        <w:rPr>
          <w:szCs w:val="24"/>
        </w:rPr>
        <w:t xml:space="preserve"> do SIWZ, </w:t>
      </w:r>
      <w:r w:rsidR="00C70849" w:rsidRPr="00B955AC">
        <w:rPr>
          <w:szCs w:val="24"/>
        </w:rPr>
        <w:t xml:space="preserve"> i nabywanych  </w:t>
      </w:r>
      <w:r w:rsidRPr="00B955AC">
        <w:rPr>
          <w:szCs w:val="24"/>
        </w:rPr>
        <w:t>w okresie wykonywania zamówienia</w:t>
      </w:r>
    </w:p>
    <w:p w14:paraId="5BC74BEA" w14:textId="77777777" w:rsidR="002D66C8" w:rsidRPr="00B955AC" w:rsidRDefault="002D66C8" w:rsidP="00B955AC">
      <w:pPr>
        <w:widowControl w:val="0"/>
        <w:numPr>
          <w:ilvl w:val="1"/>
          <w:numId w:val="34"/>
        </w:numPr>
        <w:ind w:left="737" w:right="-2" w:hanging="737"/>
        <w:rPr>
          <w:rFonts w:eastAsia="Times New Roman"/>
          <w:szCs w:val="24"/>
        </w:rPr>
      </w:pPr>
      <w:r w:rsidRPr="00B955AC">
        <w:rPr>
          <w:rFonts w:eastAsia="Times New Roman"/>
          <w:b/>
          <w:szCs w:val="24"/>
        </w:rPr>
        <w:t>Ubezpieczenie NNW</w:t>
      </w:r>
      <w:r w:rsidRPr="00B955AC">
        <w:rPr>
          <w:rFonts w:eastAsia="Times New Roman"/>
          <w:szCs w:val="24"/>
        </w:rPr>
        <w:t xml:space="preserve"> pasażerów i kierowców pojazdów mechanicznych.</w:t>
      </w:r>
    </w:p>
    <w:p w14:paraId="07B82D86" w14:textId="77777777" w:rsidR="002D66C8" w:rsidRPr="00B955AC" w:rsidRDefault="002D66C8" w:rsidP="00B955AC">
      <w:pPr>
        <w:widowControl w:val="0"/>
        <w:numPr>
          <w:ilvl w:val="2"/>
          <w:numId w:val="34"/>
        </w:numPr>
        <w:tabs>
          <w:tab w:val="left" w:pos="284"/>
        </w:tabs>
        <w:ind w:left="0" w:right="-2" w:firstLine="0"/>
        <w:contextualSpacing/>
        <w:rPr>
          <w:rFonts w:eastAsia="Times New Roman"/>
          <w:szCs w:val="24"/>
        </w:rPr>
      </w:pPr>
      <w:r w:rsidRPr="00B955AC">
        <w:rPr>
          <w:rFonts w:eastAsia="Times New Roman"/>
          <w:szCs w:val="24"/>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3FB7152B" w14:textId="3E707671" w:rsidR="002D66C8" w:rsidRPr="00B955AC" w:rsidRDefault="00C70849" w:rsidP="00B955AC">
      <w:pPr>
        <w:widowControl w:val="0"/>
        <w:numPr>
          <w:ilvl w:val="2"/>
          <w:numId w:val="34"/>
        </w:numPr>
        <w:tabs>
          <w:tab w:val="left" w:pos="284"/>
        </w:tabs>
        <w:ind w:left="0" w:right="-2" w:firstLine="0"/>
        <w:contextualSpacing/>
        <w:rPr>
          <w:rFonts w:eastAsia="Times New Roman"/>
          <w:szCs w:val="24"/>
        </w:rPr>
      </w:pPr>
      <w:r w:rsidRPr="00B955AC">
        <w:rPr>
          <w:rFonts w:eastAsia="Times New Roman"/>
          <w:szCs w:val="24"/>
        </w:rPr>
        <w:t>Suma ubezpieczenia: 10</w:t>
      </w:r>
      <w:r w:rsidR="002D66C8" w:rsidRPr="00B955AC">
        <w:rPr>
          <w:rFonts w:eastAsia="Times New Roman"/>
          <w:szCs w:val="24"/>
        </w:rPr>
        <w:t> 000,00 zł / 1 os.</w:t>
      </w:r>
    </w:p>
    <w:p w14:paraId="6DB3E1E5" w14:textId="77777777" w:rsidR="002D66C8" w:rsidRPr="00B955AC" w:rsidRDefault="002D66C8" w:rsidP="00B955AC">
      <w:pPr>
        <w:widowControl w:val="0"/>
        <w:numPr>
          <w:ilvl w:val="2"/>
          <w:numId w:val="34"/>
        </w:numPr>
        <w:tabs>
          <w:tab w:val="left" w:pos="284"/>
        </w:tabs>
        <w:ind w:left="0" w:right="-2" w:firstLine="0"/>
        <w:contextualSpacing/>
        <w:rPr>
          <w:rFonts w:eastAsia="Times New Roman"/>
          <w:szCs w:val="24"/>
        </w:rPr>
      </w:pPr>
      <w:r w:rsidRPr="00B955AC">
        <w:rPr>
          <w:rFonts w:eastAsia="Times New Roman"/>
          <w:szCs w:val="24"/>
        </w:rPr>
        <w:t>Obszar odpowiedzialności: RP i kraje europejskie</w:t>
      </w:r>
    </w:p>
    <w:p w14:paraId="28EDEEC7" w14:textId="25877ED9" w:rsidR="002D66C8" w:rsidRPr="00B955AC" w:rsidRDefault="002D66C8" w:rsidP="00B955AC">
      <w:pPr>
        <w:widowControl w:val="0"/>
        <w:numPr>
          <w:ilvl w:val="2"/>
          <w:numId w:val="34"/>
        </w:numPr>
        <w:tabs>
          <w:tab w:val="left" w:pos="284"/>
        </w:tabs>
        <w:ind w:left="0" w:right="-2" w:firstLine="0"/>
        <w:contextualSpacing/>
        <w:rPr>
          <w:rFonts w:eastAsia="Times New Roman"/>
          <w:szCs w:val="24"/>
        </w:rPr>
      </w:pPr>
      <w:r w:rsidRPr="00B955AC">
        <w:rPr>
          <w:rFonts w:eastAsia="Times New Roman"/>
          <w:b/>
          <w:szCs w:val="24"/>
        </w:rPr>
        <w:t>Dotyczy:</w:t>
      </w:r>
      <w:r w:rsidRPr="00B955AC">
        <w:rPr>
          <w:rFonts w:eastAsia="Times New Roman"/>
          <w:szCs w:val="24"/>
        </w:rPr>
        <w:t xml:space="preserve"> wszystkich pojazdów z załącznika nr </w:t>
      </w:r>
      <w:r w:rsidR="00C70849" w:rsidRPr="00B955AC">
        <w:rPr>
          <w:rFonts w:eastAsia="Times New Roman"/>
          <w:szCs w:val="24"/>
        </w:rPr>
        <w:t xml:space="preserve">8 do SIWZ </w:t>
      </w:r>
      <w:r w:rsidRPr="00B955AC">
        <w:rPr>
          <w:rFonts w:eastAsia="Times New Roman"/>
          <w:szCs w:val="24"/>
        </w:rPr>
        <w:t>i nabywanych w okresie wykonywania zamówienia, za wyjątkiem przyczep</w:t>
      </w:r>
    </w:p>
    <w:p w14:paraId="4AEE0103" w14:textId="77777777" w:rsidR="002D66C8" w:rsidRPr="00B955AC" w:rsidRDefault="002D66C8" w:rsidP="00B955AC">
      <w:pPr>
        <w:widowControl w:val="0"/>
        <w:numPr>
          <w:ilvl w:val="1"/>
          <w:numId w:val="34"/>
        </w:numPr>
        <w:ind w:left="737" w:right="-2" w:hanging="737"/>
        <w:rPr>
          <w:rFonts w:eastAsia="Times New Roman"/>
          <w:b/>
          <w:szCs w:val="24"/>
        </w:rPr>
      </w:pPr>
      <w:r w:rsidRPr="00B955AC">
        <w:rPr>
          <w:rFonts w:eastAsia="Times New Roman"/>
          <w:b/>
          <w:szCs w:val="24"/>
        </w:rPr>
        <w:t>Ubezpieczenie Auto Casco</w:t>
      </w:r>
    </w:p>
    <w:p w14:paraId="27A9BD30" w14:textId="77777777" w:rsidR="002D66C8" w:rsidRPr="00B955AC" w:rsidRDefault="002D66C8" w:rsidP="00B955AC">
      <w:pPr>
        <w:widowControl w:val="0"/>
        <w:numPr>
          <w:ilvl w:val="2"/>
          <w:numId w:val="34"/>
        </w:numPr>
        <w:ind w:left="0" w:right="-2" w:firstLine="0"/>
        <w:rPr>
          <w:rFonts w:eastAsia="Times New Roman"/>
          <w:szCs w:val="24"/>
        </w:rPr>
      </w:pPr>
      <w:r w:rsidRPr="00B955AC">
        <w:rPr>
          <w:rFonts w:eastAsia="Times New Roman"/>
          <w:szCs w:val="24"/>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 Ubezpieczonego lub osoby upoważnionej do korzystania z pojazdu, w szczególności obejmujący szkody powstałe w pojeździe lub jego wyposażeniu polegające m.in. na:</w:t>
      </w:r>
    </w:p>
    <w:p w14:paraId="35CB9FE6" w14:textId="3549E22A"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lub zniszczeniu pojazdu albo wyposażenia w związku z ruchem lub postojem wskutek zderzenia pojazdów, w tym zderzenia pojazdów posiadanych bądź użytkowanych przez Ubezpieczającego / Ubezpieczonego, albo z</w:t>
      </w:r>
      <w:r w:rsidR="00C70849" w:rsidRPr="00B955AC">
        <w:rPr>
          <w:rFonts w:eastAsia="Times New Roman"/>
          <w:szCs w:val="24"/>
        </w:rPr>
        <w:t xml:space="preserve">derzenia z osobami, zwierzętami </w:t>
      </w:r>
      <w:r w:rsidRPr="00B955AC">
        <w:rPr>
          <w:rFonts w:eastAsia="Times New Roman"/>
          <w:szCs w:val="24"/>
        </w:rPr>
        <w:t>lub przedmiotami pochodzącymi z zewnątrz pojazdu oraz z wewnątrz ubezpieczonego pojazdu,</w:t>
      </w:r>
    </w:p>
    <w:p w14:paraId="5FC1FCA4"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14:paraId="3006015C"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pojazdu lub jego wyposażenia w związku z ruchem lub postojem wskutek działania osób trzecich, w tym również włamania,</w:t>
      </w:r>
    </w:p>
    <w:p w14:paraId="716F01D5"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lub zniszczeniu pojazdu, albo jego części bądź wyposażenia przez osoby trzecie w następstwie jego zabrania w celu krótkotrwałego użycia (określonego w art. 289 k.k.),</w:t>
      </w:r>
    </w:p>
    <w:p w14:paraId="4AA6394C"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wnętrza pojazdu przez osoby, których przewóz wymagany był potrzebą udzielenia pomocy medycznej,</w:t>
      </w:r>
    </w:p>
    <w:p w14:paraId="65F0E842"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uszkodzeniu lub zbiciu szyb pojazdu,</w:t>
      </w:r>
    </w:p>
    <w:p w14:paraId="660B0909" w14:textId="77777777" w:rsidR="002D66C8" w:rsidRPr="00B955AC" w:rsidRDefault="002D66C8" w:rsidP="00B955AC">
      <w:pPr>
        <w:widowControl w:val="0"/>
        <w:numPr>
          <w:ilvl w:val="0"/>
          <w:numId w:val="36"/>
        </w:numPr>
        <w:ind w:left="0" w:right="-2" w:firstLine="0"/>
        <w:contextualSpacing/>
        <w:rPr>
          <w:rFonts w:eastAsia="Times New Roman"/>
          <w:szCs w:val="24"/>
        </w:rPr>
      </w:pPr>
      <w:r w:rsidRPr="00B955AC">
        <w:rPr>
          <w:rFonts w:eastAsia="Times New Roman"/>
          <w:szCs w:val="24"/>
        </w:rPr>
        <w:t>kradzieży pojazdu bądź jego części, przez którą rozumie się:</w:t>
      </w:r>
    </w:p>
    <w:p w14:paraId="50668F09" w14:textId="77777777" w:rsidR="002D66C8" w:rsidRPr="00B955AC" w:rsidRDefault="002D66C8" w:rsidP="00B955AC">
      <w:pPr>
        <w:widowControl w:val="0"/>
        <w:numPr>
          <w:ilvl w:val="0"/>
          <w:numId w:val="37"/>
        </w:numPr>
        <w:ind w:left="0" w:right="-2" w:firstLine="0"/>
        <w:contextualSpacing/>
        <w:rPr>
          <w:rFonts w:eastAsia="Times New Roman"/>
          <w:szCs w:val="24"/>
        </w:rPr>
      </w:pPr>
      <w:r w:rsidRPr="00B955AC">
        <w:rPr>
          <w:rFonts w:eastAsia="Times New Roman"/>
          <w:szCs w:val="24"/>
        </w:rPr>
        <w:t>kradzież z włamaniem (określoną w art. 279 k.k.);</w:t>
      </w:r>
    </w:p>
    <w:p w14:paraId="098A3446" w14:textId="77777777" w:rsidR="002D66C8" w:rsidRPr="00B955AC" w:rsidRDefault="002D66C8" w:rsidP="00B955AC">
      <w:pPr>
        <w:widowControl w:val="0"/>
        <w:numPr>
          <w:ilvl w:val="0"/>
          <w:numId w:val="37"/>
        </w:numPr>
        <w:ind w:left="0" w:right="-2" w:firstLine="0"/>
        <w:contextualSpacing/>
        <w:rPr>
          <w:rFonts w:eastAsia="Times New Roman"/>
          <w:szCs w:val="24"/>
        </w:rPr>
      </w:pPr>
      <w:r w:rsidRPr="00B955AC">
        <w:rPr>
          <w:rFonts w:eastAsia="Times New Roman"/>
          <w:szCs w:val="24"/>
        </w:rPr>
        <w:t>kradzież pojazdu (określoną w art. 278 k.k.), jego części lub wyposażenia;</w:t>
      </w:r>
    </w:p>
    <w:p w14:paraId="16041967" w14:textId="77777777" w:rsidR="002D66C8" w:rsidRPr="00B955AC" w:rsidRDefault="002D66C8" w:rsidP="00B955AC">
      <w:pPr>
        <w:widowControl w:val="0"/>
        <w:numPr>
          <w:ilvl w:val="0"/>
          <w:numId w:val="37"/>
        </w:numPr>
        <w:ind w:left="0" w:right="-2" w:firstLine="0"/>
        <w:contextualSpacing/>
        <w:rPr>
          <w:rFonts w:eastAsia="Times New Roman"/>
          <w:szCs w:val="24"/>
        </w:rPr>
      </w:pPr>
      <w:r w:rsidRPr="00B955AC">
        <w:rPr>
          <w:rFonts w:eastAsia="Times New Roman"/>
          <w:szCs w:val="24"/>
        </w:rPr>
        <w:t>kradzież z użyciem przemocy (określoną w art. 280 k.k., tzw. rozbój).</w:t>
      </w:r>
    </w:p>
    <w:p w14:paraId="364F5232" w14:textId="392809BE" w:rsidR="002D66C8" w:rsidRPr="00B955AC" w:rsidRDefault="002D66C8" w:rsidP="00B955AC">
      <w:pPr>
        <w:widowControl w:val="0"/>
        <w:numPr>
          <w:ilvl w:val="2"/>
          <w:numId w:val="34"/>
        </w:numPr>
        <w:ind w:left="0" w:right="-2" w:firstLine="0"/>
        <w:contextualSpacing/>
        <w:rPr>
          <w:rFonts w:eastAsia="Times New Roman"/>
          <w:szCs w:val="24"/>
        </w:rPr>
      </w:pPr>
      <w:r w:rsidRPr="00B955AC">
        <w:rPr>
          <w:rFonts w:eastAsia="Times New Roman"/>
          <w:szCs w:val="24"/>
        </w:rPr>
        <w:t xml:space="preserve">Zakres terytorialny: RP i kraje europejskie, z wyłączeniem ryzyka kradzieży pojazdu </w:t>
      </w:r>
      <w:r w:rsidRPr="00B955AC">
        <w:rPr>
          <w:rFonts w:eastAsia="Times New Roman"/>
          <w:szCs w:val="24"/>
        </w:rPr>
        <w:br/>
        <w:t>na terytorium Rosji, Białorusi, Ukrainy i Mołdawii.</w:t>
      </w:r>
    </w:p>
    <w:p w14:paraId="1C111079" w14:textId="3D6EF872" w:rsidR="002D66C8" w:rsidRPr="00B955AC" w:rsidRDefault="00C70849" w:rsidP="00B955AC">
      <w:pPr>
        <w:widowControl w:val="0"/>
        <w:numPr>
          <w:ilvl w:val="2"/>
          <w:numId w:val="34"/>
        </w:numPr>
        <w:ind w:left="0" w:right="-2" w:firstLine="0"/>
        <w:contextualSpacing/>
        <w:rPr>
          <w:rFonts w:eastAsia="Times New Roman"/>
          <w:b/>
          <w:szCs w:val="24"/>
        </w:rPr>
      </w:pPr>
      <w:r w:rsidRPr="00B955AC">
        <w:rPr>
          <w:rFonts w:eastAsia="Times New Roman"/>
          <w:b/>
          <w:bCs/>
          <w:szCs w:val="24"/>
        </w:rPr>
        <w:t>R</w:t>
      </w:r>
      <w:r w:rsidR="002D66C8" w:rsidRPr="00B955AC">
        <w:rPr>
          <w:rFonts w:eastAsia="Times New Roman"/>
          <w:b/>
          <w:bCs/>
          <w:szCs w:val="24"/>
        </w:rPr>
        <w:t xml:space="preserve">ozszerzenie obszaru odpowiedzialności </w:t>
      </w:r>
      <w:r w:rsidR="002677BA" w:rsidRPr="00B955AC">
        <w:rPr>
          <w:rFonts w:eastAsia="Times New Roman"/>
          <w:b/>
          <w:bCs/>
          <w:szCs w:val="24"/>
        </w:rPr>
        <w:t xml:space="preserve">Auto Casco o ryzyko kradzieży całego pojazdu </w:t>
      </w:r>
      <w:r w:rsidR="002D66C8" w:rsidRPr="00B955AC">
        <w:rPr>
          <w:rFonts w:eastAsia="Times New Roman"/>
          <w:b/>
          <w:bCs/>
          <w:szCs w:val="24"/>
        </w:rPr>
        <w:t xml:space="preserve">na terytorium </w:t>
      </w:r>
      <w:r w:rsidR="002D66C8" w:rsidRPr="00B955AC">
        <w:rPr>
          <w:rFonts w:eastAsia="Times New Roman"/>
          <w:b/>
          <w:szCs w:val="24"/>
        </w:rPr>
        <w:t>Rosji (w europejskiej części), Białorusi, Ukrai</w:t>
      </w:r>
      <w:r w:rsidRPr="00B955AC">
        <w:rPr>
          <w:rFonts w:eastAsia="Times New Roman"/>
          <w:b/>
          <w:szCs w:val="24"/>
        </w:rPr>
        <w:t>ny i Mołdawii  dla pojazdu VOLKSWAGEN PASSAT  LB54404</w:t>
      </w:r>
    </w:p>
    <w:p w14:paraId="55B1B04C" w14:textId="77777777" w:rsidR="002D66C8" w:rsidRPr="00B955AC" w:rsidRDefault="002D66C8" w:rsidP="00B955AC">
      <w:pPr>
        <w:widowControl w:val="0"/>
        <w:numPr>
          <w:ilvl w:val="2"/>
          <w:numId w:val="34"/>
        </w:numPr>
        <w:ind w:left="0" w:right="-2" w:firstLine="0"/>
        <w:contextualSpacing/>
        <w:rPr>
          <w:rFonts w:eastAsia="Times New Roman"/>
          <w:szCs w:val="24"/>
        </w:rPr>
      </w:pPr>
      <w:r w:rsidRPr="00B955AC">
        <w:rPr>
          <w:rFonts w:eastAsia="Times New Roman"/>
          <w:szCs w:val="24"/>
        </w:rPr>
        <w:t>W przypadku określonym w art. 81 ust. 11 pkt 5 ustawy z dnia 20 czerwca 1997 r. Prawo o ruchu drogowym Ubezpieczyciel pokryje koszty dodatkowego badania technicznego, o którym mowa w art. 17 ustawy z dnia 22 maja 2003 r. o działalności ubezpieczeniowej (tekst jednolity Dz.U. z 2015 r., poz. 1206 z późn. zm.).</w:t>
      </w:r>
    </w:p>
    <w:p w14:paraId="1CC5323F" w14:textId="4ECCD992" w:rsidR="002D66C8" w:rsidRPr="00B955AC" w:rsidRDefault="002D66C8" w:rsidP="00B955AC">
      <w:pPr>
        <w:widowControl w:val="0"/>
        <w:numPr>
          <w:ilvl w:val="2"/>
          <w:numId w:val="34"/>
        </w:numPr>
        <w:ind w:left="0" w:right="-2" w:firstLine="0"/>
        <w:contextualSpacing/>
        <w:rPr>
          <w:rFonts w:eastAsia="Times New Roman"/>
          <w:b/>
          <w:szCs w:val="24"/>
        </w:rPr>
      </w:pPr>
      <w:r w:rsidRPr="00B955AC">
        <w:rPr>
          <w:rFonts w:eastAsia="Times New Roman"/>
          <w:b/>
          <w:szCs w:val="24"/>
        </w:rPr>
        <w:t xml:space="preserve">Dotyczy: </w:t>
      </w:r>
      <w:r w:rsidRPr="00B955AC">
        <w:rPr>
          <w:rFonts w:eastAsia="Times New Roman"/>
          <w:szCs w:val="24"/>
        </w:rPr>
        <w:t>pojazdów z załącznika nr</w:t>
      </w:r>
      <w:r w:rsidR="00C70849" w:rsidRPr="00B955AC">
        <w:rPr>
          <w:rFonts w:eastAsia="Times New Roman"/>
          <w:szCs w:val="24"/>
        </w:rPr>
        <w:t xml:space="preserve"> 8 do SIWZ</w:t>
      </w:r>
      <w:r w:rsidRPr="00B955AC">
        <w:rPr>
          <w:rFonts w:eastAsia="Times New Roman"/>
          <w:szCs w:val="24"/>
        </w:rPr>
        <w:t>, z podaną sumą ubezpieczenia i nabywanych w okresie wykonywania zamówienia</w:t>
      </w:r>
    </w:p>
    <w:p w14:paraId="54255E2C" w14:textId="77777777" w:rsidR="002D66C8" w:rsidRPr="00B955AC" w:rsidRDefault="002D66C8" w:rsidP="00B955AC">
      <w:pPr>
        <w:widowControl w:val="0"/>
        <w:numPr>
          <w:ilvl w:val="1"/>
          <w:numId w:val="34"/>
        </w:numPr>
        <w:ind w:left="737" w:right="-2" w:hanging="737"/>
        <w:rPr>
          <w:rFonts w:eastAsia="Times New Roman"/>
          <w:szCs w:val="24"/>
        </w:rPr>
      </w:pPr>
      <w:r w:rsidRPr="00B955AC">
        <w:rPr>
          <w:rFonts w:eastAsia="Times New Roman"/>
          <w:b/>
          <w:szCs w:val="24"/>
        </w:rPr>
        <w:t xml:space="preserve">Rozszerzone odpłatne ubezpieczenie assistance </w:t>
      </w:r>
    </w:p>
    <w:p w14:paraId="389A9C2C" w14:textId="77777777" w:rsidR="002D66C8" w:rsidRPr="00B955AC" w:rsidRDefault="002D66C8" w:rsidP="00B955AC">
      <w:pPr>
        <w:widowControl w:val="0"/>
        <w:numPr>
          <w:ilvl w:val="2"/>
          <w:numId w:val="34"/>
        </w:numPr>
        <w:tabs>
          <w:tab w:val="left" w:pos="709"/>
          <w:tab w:val="num" w:pos="2880"/>
        </w:tabs>
        <w:suppressAutoHyphens/>
        <w:ind w:left="567" w:right="-2" w:hanging="567"/>
        <w:rPr>
          <w:rFonts w:eastAsia="Times New Roman"/>
          <w:b/>
          <w:szCs w:val="24"/>
          <w:lang w:eastAsia="ar-SA"/>
        </w:rPr>
      </w:pPr>
      <w:r w:rsidRPr="00B955AC">
        <w:rPr>
          <w:rFonts w:eastAsia="Times New Roman"/>
          <w:b/>
          <w:szCs w:val="24"/>
          <w:lang w:eastAsia="ar-SA"/>
        </w:rPr>
        <w:t>Zakres świadczeń:</w:t>
      </w:r>
    </w:p>
    <w:tbl>
      <w:tblPr>
        <w:tblW w:w="9212" w:type="dxa"/>
        <w:tblCellMar>
          <w:left w:w="70" w:type="dxa"/>
          <w:right w:w="70" w:type="dxa"/>
        </w:tblCellMar>
        <w:tblLook w:val="04A0" w:firstRow="1" w:lastRow="0" w:firstColumn="1" w:lastColumn="0" w:noHBand="0" w:noVBand="1"/>
      </w:tblPr>
      <w:tblGrid>
        <w:gridCol w:w="9212"/>
      </w:tblGrid>
      <w:tr w:rsidR="002D66C8" w:rsidRPr="00B955AC" w14:paraId="4AAD8633" w14:textId="77777777" w:rsidTr="00995A75">
        <w:trPr>
          <w:trHeight w:val="113"/>
        </w:trPr>
        <w:tc>
          <w:tcPr>
            <w:tcW w:w="9212" w:type="dxa"/>
            <w:shd w:val="clear" w:color="auto" w:fill="auto"/>
            <w:noWrap/>
            <w:vAlign w:val="center"/>
            <w:hideMark/>
          </w:tcPr>
          <w:p w14:paraId="1E6603D3" w14:textId="77777777" w:rsidR="002D66C8" w:rsidRPr="00B955AC" w:rsidRDefault="002D66C8" w:rsidP="00B955AC">
            <w:pPr>
              <w:widowControl w:val="0"/>
              <w:ind w:right="-2"/>
              <w:rPr>
                <w:rFonts w:eastAsia="Times New Roman"/>
                <w:szCs w:val="24"/>
                <w:lang w:eastAsia="pl-PL"/>
              </w:rPr>
            </w:pPr>
            <w:r w:rsidRPr="00B955AC">
              <w:rPr>
                <w:rFonts w:eastAsia="Times New Roman"/>
                <w:b/>
                <w:bCs/>
                <w:szCs w:val="24"/>
                <w:lang w:eastAsia="pl-PL"/>
              </w:rPr>
              <w:t>2.4.1.1. Świadczenia w ramach pomocy informacyjnej</w:t>
            </w:r>
            <w:r w:rsidRPr="00B955AC">
              <w:rPr>
                <w:rFonts w:eastAsia="Times New Roman"/>
                <w:szCs w:val="24"/>
                <w:lang w:eastAsia="pl-PL"/>
              </w:rPr>
              <w:t> </w:t>
            </w:r>
          </w:p>
        </w:tc>
      </w:tr>
      <w:tr w:rsidR="002D66C8" w:rsidRPr="00B955AC" w14:paraId="35F0F25D" w14:textId="77777777" w:rsidTr="00995A75">
        <w:trPr>
          <w:trHeight w:val="113"/>
        </w:trPr>
        <w:tc>
          <w:tcPr>
            <w:tcW w:w="9212" w:type="dxa"/>
            <w:shd w:val="clear" w:color="auto" w:fill="auto"/>
            <w:vAlign w:val="center"/>
            <w:hideMark/>
          </w:tcPr>
          <w:p w14:paraId="7E02367A" w14:textId="77777777" w:rsidR="002D66C8" w:rsidRPr="00B955AC" w:rsidRDefault="002D66C8" w:rsidP="00B955AC">
            <w:pPr>
              <w:widowControl w:val="0"/>
              <w:numPr>
                <w:ilvl w:val="0"/>
                <w:numId w:val="39"/>
              </w:numPr>
              <w:tabs>
                <w:tab w:val="left" w:pos="369"/>
              </w:tabs>
              <w:ind w:left="369" w:right="-2" w:hanging="426"/>
              <w:rPr>
                <w:rFonts w:eastAsia="Times New Roman"/>
                <w:szCs w:val="24"/>
                <w:lang w:eastAsia="pl-PL"/>
              </w:rPr>
            </w:pPr>
            <w:r w:rsidRPr="00B955AC">
              <w:rPr>
                <w:rFonts w:eastAsia="Times New Roman"/>
                <w:szCs w:val="24"/>
                <w:lang w:eastAsia="pl-PL"/>
              </w:rPr>
              <w:t>informacja serwisowa o sieci autoryzowanych warsztatów samochodowych i możliwościach naprawy, o możliwościach zlecenia przyjazdu pomocy drogowej w celu podjęcia próby naprawy pojazdu na miejscu albo przetransportowania do warsztatu oraz o możliwościach wynajęcia pojazdu zastępczego - w przypadku wypadku, awarii, kradzieży lub innego zdarzenia</w:t>
            </w:r>
          </w:p>
        </w:tc>
      </w:tr>
      <w:tr w:rsidR="002D66C8" w:rsidRPr="00B955AC" w14:paraId="359CB4AE" w14:textId="77777777" w:rsidTr="00995A75">
        <w:trPr>
          <w:trHeight w:val="113"/>
        </w:trPr>
        <w:tc>
          <w:tcPr>
            <w:tcW w:w="9212" w:type="dxa"/>
            <w:shd w:val="clear" w:color="auto" w:fill="auto"/>
            <w:vAlign w:val="center"/>
            <w:hideMark/>
          </w:tcPr>
          <w:p w14:paraId="778E9FFD" w14:textId="77777777" w:rsidR="002D66C8" w:rsidRPr="00B955AC" w:rsidRDefault="002D66C8" w:rsidP="00B955AC">
            <w:pPr>
              <w:widowControl w:val="0"/>
              <w:numPr>
                <w:ilvl w:val="0"/>
                <w:numId w:val="39"/>
              </w:numPr>
              <w:tabs>
                <w:tab w:val="left" w:pos="369"/>
              </w:tabs>
              <w:ind w:left="369" w:right="-2" w:hanging="426"/>
              <w:rPr>
                <w:rFonts w:eastAsia="Times New Roman"/>
                <w:szCs w:val="24"/>
                <w:lang w:eastAsia="pl-PL"/>
              </w:rPr>
            </w:pPr>
            <w:r w:rsidRPr="00B955AC">
              <w:rPr>
                <w:rFonts w:eastAsia="Times New Roman"/>
                <w:szCs w:val="24"/>
                <w:lang w:eastAsia="pl-PL"/>
              </w:rPr>
              <w:t>przekazanie wiadomości – przekazanie na zlecenie ubezpieczonego, wskazanej przez niego osobie na terytorium RP, telefonicznie, pilnych informacji w związku z zaistnieniem któregokolwiek ze zdarzeń objętych ochroną ubezpieczeniową - w przypadku wypadku, awarii, kradzieży lub innego zdarzenia</w:t>
            </w:r>
          </w:p>
        </w:tc>
      </w:tr>
      <w:tr w:rsidR="002D66C8" w:rsidRPr="00B955AC" w14:paraId="5511A899" w14:textId="77777777" w:rsidTr="00995A75">
        <w:trPr>
          <w:trHeight w:val="113"/>
        </w:trPr>
        <w:tc>
          <w:tcPr>
            <w:tcW w:w="9212" w:type="dxa"/>
            <w:shd w:val="clear" w:color="auto" w:fill="auto"/>
            <w:vAlign w:val="center"/>
            <w:hideMark/>
          </w:tcPr>
          <w:p w14:paraId="57CC5625" w14:textId="77777777" w:rsidR="002D66C8" w:rsidRPr="00B955AC" w:rsidRDefault="002D66C8" w:rsidP="00B955AC">
            <w:pPr>
              <w:widowControl w:val="0"/>
              <w:numPr>
                <w:ilvl w:val="0"/>
                <w:numId w:val="39"/>
              </w:numPr>
              <w:tabs>
                <w:tab w:val="left" w:pos="369"/>
              </w:tabs>
              <w:ind w:left="369" w:right="-2" w:hanging="426"/>
              <w:rPr>
                <w:rFonts w:eastAsia="Times New Roman"/>
                <w:szCs w:val="24"/>
                <w:lang w:eastAsia="pl-PL"/>
              </w:rPr>
            </w:pPr>
            <w:r w:rsidRPr="00B955AC">
              <w:rPr>
                <w:rFonts w:eastAsia="Times New Roman"/>
                <w:szCs w:val="24"/>
                <w:lang w:eastAsia="pl-PL"/>
              </w:rPr>
              <w:t>pomoc tłumacza – organizacja tłumaczenia z języka angielskiego, niemieckiego, francuskiego lub rosyjskiego, drogą telefoniczną umożliwiającego porozumienie się ze służbami medycznymi, urzędnikami, policją lub osobami skierowanymi do pomocy Ubezpieczonemu - w przypadku wypadku, awarii, kradzieży lub innego zdarzenia</w:t>
            </w:r>
          </w:p>
        </w:tc>
      </w:tr>
      <w:tr w:rsidR="002D66C8" w:rsidRPr="00B955AC" w14:paraId="767946A4" w14:textId="77777777" w:rsidTr="00995A75">
        <w:trPr>
          <w:trHeight w:val="113"/>
        </w:trPr>
        <w:tc>
          <w:tcPr>
            <w:tcW w:w="9212" w:type="dxa"/>
            <w:shd w:val="clear" w:color="auto" w:fill="auto"/>
            <w:noWrap/>
            <w:vAlign w:val="center"/>
            <w:hideMark/>
          </w:tcPr>
          <w:p w14:paraId="217DE9A6" w14:textId="77777777" w:rsidR="002D66C8" w:rsidRPr="00B955AC" w:rsidRDefault="002D66C8" w:rsidP="00B955AC">
            <w:pPr>
              <w:widowControl w:val="0"/>
              <w:ind w:right="-2"/>
              <w:rPr>
                <w:rFonts w:eastAsia="Times New Roman"/>
                <w:szCs w:val="24"/>
                <w:lang w:eastAsia="pl-PL"/>
              </w:rPr>
            </w:pPr>
            <w:r w:rsidRPr="00B955AC">
              <w:rPr>
                <w:rFonts w:eastAsia="Times New Roman"/>
                <w:b/>
                <w:bCs/>
                <w:szCs w:val="24"/>
                <w:lang w:eastAsia="pl-PL"/>
              </w:rPr>
              <w:t>2.4.1.2. Świadczenia w ramach pomocy serwisowej</w:t>
            </w:r>
            <w:r w:rsidRPr="00B955AC">
              <w:rPr>
                <w:rFonts w:eastAsia="Times New Roman"/>
                <w:szCs w:val="24"/>
                <w:lang w:eastAsia="pl-PL"/>
              </w:rPr>
              <w:t> </w:t>
            </w:r>
          </w:p>
        </w:tc>
      </w:tr>
      <w:tr w:rsidR="002D66C8" w:rsidRPr="00B955AC" w14:paraId="50084FC1" w14:textId="77777777" w:rsidTr="00995A75">
        <w:trPr>
          <w:trHeight w:val="113"/>
        </w:trPr>
        <w:tc>
          <w:tcPr>
            <w:tcW w:w="9212" w:type="dxa"/>
            <w:shd w:val="clear" w:color="auto" w:fill="auto"/>
            <w:vAlign w:val="center"/>
            <w:hideMark/>
          </w:tcPr>
          <w:p w14:paraId="2597EA68"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 xml:space="preserve">brak limitu odległości miejsca zdarzenia od miejsca zamieszkania </w:t>
            </w:r>
          </w:p>
        </w:tc>
      </w:tr>
      <w:tr w:rsidR="002D66C8" w:rsidRPr="00B955AC" w14:paraId="14A62F23" w14:textId="77777777" w:rsidTr="00995A75">
        <w:trPr>
          <w:trHeight w:val="113"/>
        </w:trPr>
        <w:tc>
          <w:tcPr>
            <w:tcW w:w="9212" w:type="dxa"/>
            <w:shd w:val="clear" w:color="auto" w:fill="auto"/>
            <w:vAlign w:val="center"/>
            <w:hideMark/>
          </w:tcPr>
          <w:p w14:paraId="69E86CE3"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próba usprawnienia pojazdu na miejscu zdarzenia - w przypadku wypadku, awarii, lub innego zdarzenia</w:t>
            </w:r>
          </w:p>
        </w:tc>
      </w:tr>
      <w:tr w:rsidR="002D66C8" w:rsidRPr="00B955AC" w14:paraId="1453C7B9" w14:textId="77777777" w:rsidTr="00995A75">
        <w:trPr>
          <w:trHeight w:val="113"/>
        </w:trPr>
        <w:tc>
          <w:tcPr>
            <w:tcW w:w="9212" w:type="dxa"/>
            <w:shd w:val="clear" w:color="auto" w:fill="auto"/>
            <w:vAlign w:val="center"/>
            <w:hideMark/>
          </w:tcPr>
          <w:p w14:paraId="466B100E"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holowanie ubezpieczonego pojazdu - w przypadku wypadku, awarii, lub innego zdarzenia (min. do 300 km)</w:t>
            </w:r>
          </w:p>
        </w:tc>
      </w:tr>
      <w:tr w:rsidR="002D66C8" w:rsidRPr="00B955AC" w14:paraId="43EF0AF5" w14:textId="77777777" w:rsidTr="00995A75">
        <w:trPr>
          <w:trHeight w:val="113"/>
        </w:trPr>
        <w:tc>
          <w:tcPr>
            <w:tcW w:w="9212" w:type="dxa"/>
            <w:shd w:val="clear" w:color="auto" w:fill="auto"/>
            <w:vAlign w:val="center"/>
            <w:hideMark/>
          </w:tcPr>
          <w:p w14:paraId="6D21C77D"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holowanie pojazdu poszkodowanego tylko na terytorium RP - w przypadku wypadku, awarii, lub innego zdarzenia (bez limitu km)</w:t>
            </w:r>
          </w:p>
        </w:tc>
      </w:tr>
      <w:tr w:rsidR="002D66C8" w:rsidRPr="00B955AC" w14:paraId="207C84AD" w14:textId="77777777" w:rsidTr="00995A75">
        <w:trPr>
          <w:trHeight w:val="113"/>
        </w:trPr>
        <w:tc>
          <w:tcPr>
            <w:tcW w:w="9212" w:type="dxa"/>
            <w:shd w:val="clear" w:color="auto" w:fill="auto"/>
            <w:vAlign w:val="center"/>
            <w:hideMark/>
          </w:tcPr>
          <w:p w14:paraId="44843F48"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organizacja parkingu - w przypadku wypadku, awarii, lub innego zdarzenia (maksymalnie 3 doby)</w:t>
            </w:r>
          </w:p>
        </w:tc>
      </w:tr>
      <w:tr w:rsidR="002D66C8" w:rsidRPr="00B955AC" w14:paraId="1FFEFB7B" w14:textId="77777777" w:rsidTr="00995A75">
        <w:trPr>
          <w:trHeight w:val="113"/>
        </w:trPr>
        <w:tc>
          <w:tcPr>
            <w:tcW w:w="9212" w:type="dxa"/>
            <w:shd w:val="clear" w:color="auto" w:fill="auto"/>
            <w:vAlign w:val="center"/>
            <w:hideMark/>
          </w:tcPr>
          <w:p w14:paraId="63FA9A51" w14:textId="7C98447D" w:rsidR="002D66C8" w:rsidRPr="00B955AC" w:rsidRDefault="002D66C8" w:rsidP="00B955AC">
            <w:pPr>
              <w:widowControl w:val="0"/>
              <w:numPr>
                <w:ilvl w:val="0"/>
                <w:numId w:val="40"/>
              </w:numPr>
              <w:ind w:left="369" w:right="-2" w:hanging="369"/>
              <w:rPr>
                <w:rFonts w:eastAsia="Times New Roman"/>
                <w:szCs w:val="24"/>
                <w:lang w:eastAsia="pl-PL"/>
              </w:rPr>
            </w:pPr>
          </w:p>
        </w:tc>
      </w:tr>
      <w:tr w:rsidR="002D66C8" w:rsidRPr="00B955AC" w14:paraId="3A350971" w14:textId="77777777" w:rsidTr="00995A75">
        <w:trPr>
          <w:trHeight w:val="113"/>
        </w:trPr>
        <w:tc>
          <w:tcPr>
            <w:tcW w:w="9212" w:type="dxa"/>
            <w:shd w:val="clear" w:color="auto" w:fill="auto"/>
            <w:vAlign w:val="center"/>
            <w:hideMark/>
          </w:tcPr>
          <w:p w14:paraId="1402604C" w14:textId="78886B57" w:rsidR="002D66C8" w:rsidRPr="00B955AC" w:rsidRDefault="00D90628" w:rsidP="00D90628">
            <w:pPr>
              <w:widowControl w:val="0"/>
              <w:numPr>
                <w:ilvl w:val="0"/>
                <w:numId w:val="40"/>
              </w:numPr>
              <w:ind w:left="369" w:right="-2" w:hanging="369"/>
              <w:rPr>
                <w:rFonts w:eastAsia="Times New Roman"/>
                <w:szCs w:val="24"/>
                <w:lang w:eastAsia="pl-PL"/>
              </w:rPr>
            </w:pPr>
            <w:r w:rsidRPr="00F45057">
              <w:rPr>
                <w:szCs w:val="24"/>
              </w:rPr>
              <w:t>jeżeli wypadek miał miejsce za granicą RP także - złomowanie po</w:t>
            </w:r>
            <w:r>
              <w:rPr>
                <w:szCs w:val="24"/>
              </w:rPr>
              <w:t xml:space="preserve">jazdu za granicą RP na wniosek </w:t>
            </w:r>
            <w:r w:rsidRPr="00F45057">
              <w:rPr>
                <w:szCs w:val="24"/>
              </w:rPr>
              <w:t>Ube</w:t>
            </w:r>
            <w:r>
              <w:rPr>
                <w:szCs w:val="24"/>
              </w:rPr>
              <w:t>zpieczonego w razie wystąpienia</w:t>
            </w:r>
            <w:r w:rsidRPr="00F45057">
              <w:rPr>
                <w:szCs w:val="24"/>
              </w:rPr>
              <w:t xml:space="preserve"> szkody całkowitej</w:t>
            </w:r>
            <w:r w:rsidRPr="00B955AC">
              <w:rPr>
                <w:rFonts w:eastAsia="Times New Roman"/>
                <w:szCs w:val="24"/>
                <w:lang w:eastAsia="pl-PL"/>
              </w:rPr>
              <w:t xml:space="preserve"> </w:t>
            </w:r>
          </w:p>
        </w:tc>
      </w:tr>
      <w:tr w:rsidR="002D66C8" w:rsidRPr="00B955AC" w14:paraId="74A3225B" w14:textId="77777777" w:rsidTr="00995A75">
        <w:trPr>
          <w:trHeight w:val="113"/>
        </w:trPr>
        <w:tc>
          <w:tcPr>
            <w:tcW w:w="9212" w:type="dxa"/>
            <w:shd w:val="clear" w:color="auto" w:fill="auto"/>
            <w:vAlign w:val="center"/>
          </w:tcPr>
          <w:p w14:paraId="1FB818FB"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bCs/>
                <w:szCs w:val="24"/>
                <w:lang w:eastAsia="pl-PL"/>
              </w:rPr>
              <w:t>otwarcie ubezpieczonego pojazdu w przypadku zatrzaśnięcia wewnątrz pojazdu kluczyków lub innych urządzeń służących do otwierania pojazdu</w:t>
            </w:r>
          </w:p>
        </w:tc>
      </w:tr>
      <w:tr w:rsidR="002D66C8" w:rsidRPr="00B955AC" w14:paraId="4AA9FF23" w14:textId="77777777" w:rsidTr="00995A75">
        <w:trPr>
          <w:trHeight w:val="113"/>
        </w:trPr>
        <w:tc>
          <w:tcPr>
            <w:tcW w:w="9212" w:type="dxa"/>
            <w:shd w:val="clear" w:color="auto" w:fill="auto"/>
            <w:vAlign w:val="center"/>
          </w:tcPr>
          <w:p w14:paraId="316A00B5"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bCs/>
                <w:szCs w:val="24"/>
                <w:lang w:eastAsia="pl-PL"/>
              </w:rPr>
              <w:t>wymiana koła lub naprawa ogumienia na miejscu zdarzenia</w:t>
            </w:r>
          </w:p>
        </w:tc>
      </w:tr>
      <w:tr w:rsidR="002D66C8" w:rsidRPr="00B955AC" w14:paraId="03515921" w14:textId="77777777" w:rsidTr="00995A75">
        <w:trPr>
          <w:trHeight w:val="113"/>
        </w:trPr>
        <w:tc>
          <w:tcPr>
            <w:tcW w:w="9212" w:type="dxa"/>
            <w:shd w:val="clear" w:color="auto" w:fill="auto"/>
            <w:vAlign w:val="center"/>
          </w:tcPr>
          <w:p w14:paraId="76ADC451" w14:textId="77777777" w:rsidR="002D66C8" w:rsidRPr="00B955AC" w:rsidRDefault="002D66C8" w:rsidP="00B955AC">
            <w:pPr>
              <w:widowControl w:val="0"/>
              <w:numPr>
                <w:ilvl w:val="0"/>
                <w:numId w:val="40"/>
              </w:numPr>
              <w:ind w:left="369" w:right="-2" w:hanging="369"/>
              <w:rPr>
                <w:rFonts w:eastAsia="Times New Roman"/>
                <w:szCs w:val="24"/>
                <w:lang w:eastAsia="pl-PL"/>
              </w:rPr>
            </w:pPr>
            <w:r w:rsidRPr="00B955AC">
              <w:rPr>
                <w:rFonts w:eastAsia="Times New Roman"/>
                <w:szCs w:val="24"/>
                <w:lang w:eastAsia="pl-PL"/>
              </w:rPr>
              <w:t xml:space="preserve">holowanie pojazdu </w:t>
            </w:r>
            <w:r w:rsidRPr="00B955AC">
              <w:rPr>
                <w:rFonts w:eastAsia="Times New Roman"/>
                <w:bCs/>
                <w:szCs w:val="24"/>
                <w:lang w:eastAsia="pl-PL"/>
              </w:rPr>
              <w:t>w przypadku braku paliwa do najbliższej stacji lub dostarczenie paliwa w celu umożliwienia kontynuacji podróży</w:t>
            </w:r>
          </w:p>
        </w:tc>
      </w:tr>
      <w:tr w:rsidR="002D66C8" w:rsidRPr="00B955AC" w14:paraId="22065CF9" w14:textId="77777777" w:rsidTr="00995A75">
        <w:trPr>
          <w:trHeight w:val="113"/>
        </w:trPr>
        <w:tc>
          <w:tcPr>
            <w:tcW w:w="9212" w:type="dxa"/>
            <w:shd w:val="clear" w:color="auto" w:fill="auto"/>
            <w:noWrap/>
            <w:vAlign w:val="center"/>
            <w:hideMark/>
          </w:tcPr>
          <w:p w14:paraId="62D50AA6" w14:textId="77777777" w:rsidR="002D66C8" w:rsidRPr="00B955AC" w:rsidRDefault="002D66C8" w:rsidP="00B955AC">
            <w:pPr>
              <w:widowControl w:val="0"/>
              <w:ind w:right="-2"/>
              <w:rPr>
                <w:rFonts w:eastAsia="Times New Roman"/>
                <w:szCs w:val="24"/>
                <w:lang w:eastAsia="pl-PL"/>
              </w:rPr>
            </w:pPr>
            <w:r w:rsidRPr="00B955AC">
              <w:rPr>
                <w:rFonts w:eastAsia="Times New Roman"/>
                <w:b/>
                <w:bCs/>
                <w:szCs w:val="24"/>
                <w:lang w:eastAsia="pl-PL"/>
              </w:rPr>
              <w:t>2.4.1.3. Świadczenia w ramach pomocy w podróży</w:t>
            </w:r>
          </w:p>
        </w:tc>
      </w:tr>
      <w:tr w:rsidR="002D66C8" w:rsidRPr="00B955AC" w14:paraId="77EE3C04" w14:textId="77777777" w:rsidTr="00995A75">
        <w:trPr>
          <w:trHeight w:val="113"/>
        </w:trPr>
        <w:tc>
          <w:tcPr>
            <w:tcW w:w="9212" w:type="dxa"/>
            <w:shd w:val="clear" w:color="auto" w:fill="auto"/>
            <w:vAlign w:val="center"/>
            <w:hideMark/>
          </w:tcPr>
          <w:p w14:paraId="69297EB1" w14:textId="77777777" w:rsidR="002D66C8" w:rsidRPr="00B955AC" w:rsidRDefault="002D66C8" w:rsidP="00B955AC">
            <w:pPr>
              <w:widowControl w:val="0"/>
              <w:numPr>
                <w:ilvl w:val="0"/>
                <w:numId w:val="41"/>
              </w:numPr>
              <w:ind w:left="369" w:right="-2" w:hanging="369"/>
              <w:rPr>
                <w:rFonts w:eastAsia="Times New Roman"/>
                <w:szCs w:val="24"/>
                <w:lang w:eastAsia="pl-PL"/>
              </w:rPr>
            </w:pPr>
            <w:r w:rsidRPr="00B955AC">
              <w:rPr>
                <w:rFonts w:eastAsia="Times New Roman"/>
                <w:szCs w:val="24"/>
                <w:lang w:eastAsia="pl-PL"/>
              </w:rPr>
              <w:t>odbiór ubezpieczonego pojazdu - w przypadku wypadku, awarii lub kradzieży</w:t>
            </w:r>
          </w:p>
        </w:tc>
      </w:tr>
      <w:tr w:rsidR="002D66C8" w:rsidRPr="00B955AC" w14:paraId="4325DB5D" w14:textId="77777777" w:rsidTr="00995A75">
        <w:trPr>
          <w:trHeight w:val="113"/>
        </w:trPr>
        <w:tc>
          <w:tcPr>
            <w:tcW w:w="9212" w:type="dxa"/>
            <w:shd w:val="clear" w:color="auto" w:fill="auto"/>
            <w:vAlign w:val="center"/>
            <w:hideMark/>
          </w:tcPr>
          <w:p w14:paraId="09815EFE" w14:textId="77777777" w:rsidR="002D66C8" w:rsidRPr="00B955AC" w:rsidRDefault="002D66C8" w:rsidP="00B955AC">
            <w:pPr>
              <w:widowControl w:val="0"/>
              <w:numPr>
                <w:ilvl w:val="0"/>
                <w:numId w:val="41"/>
              </w:numPr>
              <w:ind w:left="369" w:right="-2" w:hanging="369"/>
              <w:rPr>
                <w:rFonts w:eastAsia="Times New Roman"/>
                <w:szCs w:val="24"/>
                <w:lang w:eastAsia="pl-PL"/>
              </w:rPr>
            </w:pPr>
            <w:r w:rsidRPr="00B955AC">
              <w:rPr>
                <w:rFonts w:eastAsia="Times New Roman"/>
                <w:szCs w:val="24"/>
                <w:lang w:eastAsia="pl-PL"/>
              </w:rPr>
              <w:t>kontynuacja podróży/powrót do miejsca zamieszkania - zorganizowanie i pokrycie kosztów kontynuacji podróży do jednego z miejsc: miejsca przeznaczenia określonego jako cel podróży albo miejsca zamieszkania kierowcy w przypadku wypadku, awarii, kradzieży lub innego zdarzenia – zgodnie z wyborem ubezpieczonego</w:t>
            </w:r>
          </w:p>
        </w:tc>
      </w:tr>
      <w:tr w:rsidR="002D66C8" w:rsidRPr="00B955AC" w14:paraId="7D9C699D" w14:textId="77777777" w:rsidTr="00995A75">
        <w:trPr>
          <w:trHeight w:val="113"/>
        </w:trPr>
        <w:tc>
          <w:tcPr>
            <w:tcW w:w="9212" w:type="dxa"/>
            <w:shd w:val="clear" w:color="auto" w:fill="auto"/>
            <w:vAlign w:val="center"/>
            <w:hideMark/>
          </w:tcPr>
          <w:p w14:paraId="1E5D5541" w14:textId="77777777" w:rsidR="002D66C8" w:rsidRPr="00B955AC" w:rsidRDefault="002D66C8" w:rsidP="00B955AC">
            <w:pPr>
              <w:widowControl w:val="0"/>
              <w:numPr>
                <w:ilvl w:val="0"/>
                <w:numId w:val="41"/>
              </w:numPr>
              <w:ind w:left="369" w:right="-2" w:hanging="369"/>
              <w:rPr>
                <w:rFonts w:eastAsia="Times New Roman"/>
                <w:szCs w:val="24"/>
                <w:lang w:eastAsia="pl-PL"/>
              </w:rPr>
            </w:pPr>
            <w:r w:rsidRPr="00B955AC">
              <w:rPr>
                <w:rFonts w:eastAsia="Times New Roman"/>
                <w:szCs w:val="24"/>
                <w:lang w:eastAsia="pl-PL"/>
              </w:rPr>
              <w:t>zakwaterowanie - zorganizowanie i pokrycie kosztów rezerwacji, dojazdu i pobytu w hotelu dwu – lub trzygwiazdkowym, tj. noclegu i śniadania (jeżeli jest w cenie noclegu), gdy usunięcie przyczyny unieruchomienia ubezpieczonego pojazdu lub odzyskanie go i przekazanie Ubezpieczonemu po kradzieży nie może być zrealizowane tego samego dnia, w którym dane zdarzenie nastąpiło – do 2 dób hotelowych - w przypadku wypadku, awarii, kradzieży lub innego zdarzenia</w:t>
            </w:r>
          </w:p>
        </w:tc>
      </w:tr>
      <w:tr w:rsidR="002D66C8" w:rsidRPr="00B955AC" w14:paraId="52B2DD9A" w14:textId="77777777" w:rsidTr="00995A75">
        <w:trPr>
          <w:trHeight w:val="113"/>
        </w:trPr>
        <w:tc>
          <w:tcPr>
            <w:tcW w:w="9212" w:type="dxa"/>
            <w:shd w:val="clear" w:color="auto" w:fill="auto"/>
            <w:noWrap/>
            <w:vAlign w:val="center"/>
            <w:hideMark/>
          </w:tcPr>
          <w:p w14:paraId="748CA56B" w14:textId="77777777" w:rsidR="002D66C8" w:rsidRPr="00B955AC" w:rsidRDefault="002D66C8" w:rsidP="00B955AC">
            <w:pPr>
              <w:widowControl w:val="0"/>
              <w:ind w:right="-2"/>
              <w:rPr>
                <w:rFonts w:eastAsia="Times New Roman"/>
                <w:szCs w:val="24"/>
                <w:lang w:eastAsia="pl-PL"/>
              </w:rPr>
            </w:pPr>
            <w:r w:rsidRPr="00B955AC">
              <w:rPr>
                <w:rFonts w:eastAsia="Times New Roman"/>
                <w:b/>
                <w:bCs/>
                <w:szCs w:val="24"/>
                <w:lang w:eastAsia="pl-PL"/>
              </w:rPr>
              <w:t>2.4.1.4. Świadczenie w zakresie pojazdu zastępczego</w:t>
            </w:r>
          </w:p>
        </w:tc>
      </w:tr>
      <w:tr w:rsidR="002D66C8" w:rsidRPr="00B955AC" w14:paraId="29A59E36" w14:textId="77777777" w:rsidTr="00995A75">
        <w:trPr>
          <w:trHeight w:val="113"/>
        </w:trPr>
        <w:tc>
          <w:tcPr>
            <w:tcW w:w="9212" w:type="dxa"/>
            <w:shd w:val="clear" w:color="auto" w:fill="auto"/>
            <w:vAlign w:val="center"/>
            <w:hideMark/>
          </w:tcPr>
          <w:p w14:paraId="32EC2DCB" w14:textId="77777777" w:rsidR="002D66C8" w:rsidRPr="00B955AC" w:rsidRDefault="002D66C8" w:rsidP="00B955AC">
            <w:pPr>
              <w:widowControl w:val="0"/>
              <w:numPr>
                <w:ilvl w:val="0"/>
                <w:numId w:val="38"/>
              </w:numPr>
              <w:ind w:left="369" w:right="-2" w:hanging="369"/>
              <w:rPr>
                <w:rFonts w:eastAsia="Times New Roman"/>
                <w:szCs w:val="24"/>
                <w:lang w:eastAsia="pl-PL"/>
              </w:rPr>
            </w:pPr>
            <w:r w:rsidRPr="00B955AC">
              <w:rPr>
                <w:rFonts w:eastAsia="Times New Roman"/>
                <w:szCs w:val="24"/>
                <w:lang w:eastAsia="pl-PL"/>
              </w:rPr>
              <w:t>po wypadku – do 5 dni</w:t>
            </w:r>
          </w:p>
        </w:tc>
      </w:tr>
      <w:tr w:rsidR="002D66C8" w:rsidRPr="00B955AC" w14:paraId="677CBD31" w14:textId="77777777" w:rsidTr="00995A75">
        <w:trPr>
          <w:trHeight w:val="113"/>
        </w:trPr>
        <w:tc>
          <w:tcPr>
            <w:tcW w:w="9212" w:type="dxa"/>
            <w:shd w:val="clear" w:color="auto" w:fill="auto"/>
            <w:vAlign w:val="center"/>
            <w:hideMark/>
          </w:tcPr>
          <w:p w14:paraId="51B352CF" w14:textId="77777777" w:rsidR="002D66C8" w:rsidRPr="00B955AC" w:rsidRDefault="002D66C8" w:rsidP="00B955AC">
            <w:pPr>
              <w:widowControl w:val="0"/>
              <w:numPr>
                <w:ilvl w:val="0"/>
                <w:numId w:val="38"/>
              </w:numPr>
              <w:ind w:left="369" w:right="-2" w:hanging="369"/>
              <w:rPr>
                <w:rFonts w:eastAsia="Times New Roman"/>
                <w:szCs w:val="24"/>
                <w:lang w:eastAsia="pl-PL"/>
              </w:rPr>
            </w:pPr>
            <w:r w:rsidRPr="00B955AC">
              <w:rPr>
                <w:rFonts w:eastAsia="Times New Roman"/>
                <w:szCs w:val="24"/>
                <w:lang w:eastAsia="pl-PL"/>
              </w:rPr>
              <w:t>po kradzieży – do 5 dni</w:t>
            </w:r>
          </w:p>
        </w:tc>
      </w:tr>
      <w:tr w:rsidR="002D66C8" w:rsidRPr="00B955AC" w14:paraId="4FF4EC50" w14:textId="77777777" w:rsidTr="00995A75">
        <w:trPr>
          <w:trHeight w:val="113"/>
        </w:trPr>
        <w:tc>
          <w:tcPr>
            <w:tcW w:w="9212" w:type="dxa"/>
            <w:shd w:val="clear" w:color="auto" w:fill="auto"/>
            <w:vAlign w:val="center"/>
            <w:hideMark/>
          </w:tcPr>
          <w:p w14:paraId="3772F384" w14:textId="77777777" w:rsidR="002D66C8" w:rsidRPr="00B955AC" w:rsidRDefault="002D66C8" w:rsidP="00B955AC">
            <w:pPr>
              <w:widowControl w:val="0"/>
              <w:numPr>
                <w:ilvl w:val="0"/>
                <w:numId w:val="38"/>
              </w:numPr>
              <w:ind w:left="369" w:right="-2" w:hanging="369"/>
              <w:rPr>
                <w:rFonts w:eastAsia="Times New Roman"/>
                <w:szCs w:val="24"/>
                <w:lang w:eastAsia="pl-PL"/>
              </w:rPr>
            </w:pPr>
            <w:r w:rsidRPr="00B955AC">
              <w:rPr>
                <w:rFonts w:eastAsia="Times New Roman"/>
                <w:szCs w:val="24"/>
                <w:lang w:eastAsia="pl-PL"/>
              </w:rPr>
              <w:t>po awarii (maksymalnie 2 razy w okresie ubezpieczenia) – do 5 dni</w:t>
            </w:r>
          </w:p>
        </w:tc>
      </w:tr>
      <w:tr w:rsidR="002D66C8" w:rsidRPr="00B955AC" w14:paraId="525FA41F" w14:textId="77777777" w:rsidTr="00995A75">
        <w:trPr>
          <w:trHeight w:val="113"/>
        </w:trPr>
        <w:tc>
          <w:tcPr>
            <w:tcW w:w="9212" w:type="dxa"/>
            <w:shd w:val="clear" w:color="auto" w:fill="auto"/>
            <w:vAlign w:val="center"/>
            <w:hideMark/>
          </w:tcPr>
          <w:p w14:paraId="021A9F58" w14:textId="77777777" w:rsidR="002D66C8" w:rsidRPr="00B955AC" w:rsidRDefault="002D66C8" w:rsidP="00B955AC">
            <w:pPr>
              <w:widowControl w:val="0"/>
              <w:numPr>
                <w:ilvl w:val="0"/>
                <w:numId w:val="38"/>
              </w:numPr>
              <w:ind w:left="369" w:right="-2" w:hanging="369"/>
              <w:rPr>
                <w:rFonts w:eastAsia="Times New Roman"/>
                <w:szCs w:val="24"/>
                <w:lang w:eastAsia="pl-PL"/>
              </w:rPr>
            </w:pPr>
            <w:r w:rsidRPr="00B955AC">
              <w:rPr>
                <w:rFonts w:eastAsia="Times New Roman"/>
                <w:szCs w:val="24"/>
                <w:lang w:eastAsia="pl-PL"/>
              </w:rPr>
              <w:t>klasa pojazdu – zbliżona do pojazdu ubezpieczonego, nie wyższa niż C</w:t>
            </w:r>
          </w:p>
        </w:tc>
      </w:tr>
      <w:tr w:rsidR="002D66C8" w:rsidRPr="00B955AC" w14:paraId="2F57AAC7" w14:textId="77777777" w:rsidTr="00995A75">
        <w:trPr>
          <w:trHeight w:val="113"/>
        </w:trPr>
        <w:tc>
          <w:tcPr>
            <w:tcW w:w="9212" w:type="dxa"/>
            <w:shd w:val="clear" w:color="auto" w:fill="auto"/>
            <w:vAlign w:val="center"/>
            <w:hideMark/>
          </w:tcPr>
          <w:p w14:paraId="3A281919" w14:textId="77777777" w:rsidR="002D66C8" w:rsidRPr="00B955AC" w:rsidRDefault="002D66C8" w:rsidP="00B955AC">
            <w:pPr>
              <w:widowControl w:val="0"/>
              <w:numPr>
                <w:ilvl w:val="0"/>
                <w:numId w:val="38"/>
              </w:numPr>
              <w:ind w:left="369" w:right="-2" w:hanging="369"/>
              <w:rPr>
                <w:rFonts w:eastAsia="Times New Roman"/>
                <w:szCs w:val="24"/>
                <w:lang w:eastAsia="pl-PL"/>
              </w:rPr>
            </w:pPr>
            <w:r w:rsidRPr="00B955AC">
              <w:rPr>
                <w:rFonts w:eastAsia="Times New Roman"/>
                <w:szCs w:val="24"/>
                <w:lang w:eastAsia="pl-PL"/>
              </w:rPr>
              <w:t>podstawienie/odbiór pojazdu zastępczego</w:t>
            </w:r>
          </w:p>
        </w:tc>
      </w:tr>
    </w:tbl>
    <w:p w14:paraId="513F4DD6" w14:textId="77777777" w:rsidR="002D66C8" w:rsidRPr="00B955AC" w:rsidRDefault="002D66C8" w:rsidP="00B955AC">
      <w:pPr>
        <w:widowControl w:val="0"/>
        <w:numPr>
          <w:ilvl w:val="2"/>
          <w:numId w:val="34"/>
        </w:numPr>
        <w:tabs>
          <w:tab w:val="left" w:pos="0"/>
        </w:tabs>
        <w:suppressAutoHyphens/>
        <w:ind w:left="0" w:right="-2" w:firstLine="0"/>
        <w:rPr>
          <w:szCs w:val="24"/>
          <w:lang w:eastAsia="ar-SA"/>
        </w:rPr>
      </w:pPr>
      <w:r w:rsidRPr="00B955AC">
        <w:rPr>
          <w:szCs w:val="24"/>
          <w:lang w:eastAsia="ar-SA"/>
        </w:rPr>
        <w:t>Zakres wskazany powyżej ma charakter minimalny. W sprawach nieuregulowanych zastosowanie mają ogólne lub szczególne warunki ubezpieczenia, zarówno w zakresie limitów odpowiedzialności, jej wyłączeń, jak i niewymienionych wyżej świadczeń – zgodnie z wariantem wskazanym przez wykonawcę w formularzu oferty (tzn. zastosowanie mają inne, niewskazane w punkcie 2.4.1. świadczenia, przypisane do danego rodzaju wariantu).</w:t>
      </w:r>
    </w:p>
    <w:p w14:paraId="0499F7C4" w14:textId="3C892B3C" w:rsidR="002D66C8" w:rsidRPr="00B955AC" w:rsidRDefault="002D66C8" w:rsidP="00B955AC">
      <w:pPr>
        <w:widowControl w:val="0"/>
        <w:numPr>
          <w:ilvl w:val="2"/>
          <w:numId w:val="34"/>
        </w:numPr>
        <w:tabs>
          <w:tab w:val="left" w:pos="0"/>
        </w:tabs>
        <w:suppressAutoHyphens/>
        <w:ind w:left="0" w:right="-2" w:firstLine="0"/>
        <w:rPr>
          <w:szCs w:val="24"/>
          <w:lang w:eastAsia="ar-SA"/>
        </w:rPr>
      </w:pPr>
      <w:r w:rsidRPr="00B955AC">
        <w:rPr>
          <w:szCs w:val="24"/>
          <w:lang w:eastAsia="ar-SA"/>
        </w:rPr>
        <w:t>Zakres terytorialny – RP i kraje europejskie</w:t>
      </w:r>
      <w:r w:rsidR="007E4C2C">
        <w:rPr>
          <w:szCs w:val="24"/>
          <w:lang w:eastAsia="ar-SA"/>
        </w:rPr>
        <w:t>.</w:t>
      </w:r>
    </w:p>
    <w:p w14:paraId="21C2D8B2" w14:textId="6AFD326C" w:rsidR="002D66C8" w:rsidRPr="00B955AC" w:rsidRDefault="002D66C8" w:rsidP="00B955AC">
      <w:pPr>
        <w:widowControl w:val="0"/>
        <w:numPr>
          <w:ilvl w:val="2"/>
          <w:numId w:val="34"/>
        </w:numPr>
        <w:tabs>
          <w:tab w:val="left" w:pos="0"/>
        </w:tabs>
        <w:suppressAutoHyphens/>
        <w:ind w:left="0" w:right="-2" w:firstLine="0"/>
        <w:rPr>
          <w:szCs w:val="24"/>
          <w:lang w:eastAsia="ar-SA"/>
        </w:rPr>
      </w:pPr>
      <w:r w:rsidRPr="00B955AC">
        <w:rPr>
          <w:b/>
          <w:szCs w:val="24"/>
          <w:lang w:eastAsia="ar-SA"/>
        </w:rPr>
        <w:t>Dotyczy</w:t>
      </w:r>
      <w:r w:rsidRPr="00B955AC">
        <w:rPr>
          <w:szCs w:val="24"/>
          <w:lang w:eastAsia="ar-SA"/>
        </w:rPr>
        <w:t xml:space="preserve">: </w:t>
      </w:r>
      <w:r w:rsidR="007E4C2C" w:rsidRPr="007E4C2C">
        <w:rPr>
          <w:b/>
          <w:szCs w:val="24"/>
          <w:lang w:eastAsia="ar-SA"/>
        </w:rPr>
        <w:t>VW Passat</w:t>
      </w:r>
      <w:r w:rsidR="007E4C2C">
        <w:rPr>
          <w:szCs w:val="24"/>
          <w:lang w:eastAsia="ar-SA"/>
        </w:rPr>
        <w:t xml:space="preserve"> </w:t>
      </w:r>
      <w:r w:rsidR="007E4C2C">
        <w:rPr>
          <w:b/>
          <w:szCs w:val="24"/>
          <w:lang w:eastAsia="ar-SA"/>
        </w:rPr>
        <w:t xml:space="preserve">nr rej. LB 54404 wskazany w załączniku nr </w:t>
      </w:r>
      <w:r w:rsidR="00C70849" w:rsidRPr="00B955AC">
        <w:rPr>
          <w:b/>
          <w:szCs w:val="24"/>
          <w:lang w:eastAsia="ar-SA"/>
        </w:rPr>
        <w:t>8</w:t>
      </w:r>
      <w:r w:rsidRPr="00B955AC">
        <w:rPr>
          <w:b/>
          <w:szCs w:val="24"/>
          <w:lang w:eastAsia="ar-SA"/>
        </w:rPr>
        <w:t xml:space="preserve"> do</w:t>
      </w:r>
      <w:r w:rsidRPr="00B955AC">
        <w:rPr>
          <w:szCs w:val="24"/>
          <w:lang w:eastAsia="ar-SA"/>
        </w:rPr>
        <w:t> SIWZ,</w:t>
      </w:r>
      <w:r w:rsidR="00C70849" w:rsidRPr="00B955AC">
        <w:rPr>
          <w:szCs w:val="24"/>
          <w:lang w:eastAsia="ar-SA"/>
        </w:rPr>
        <w:t xml:space="preserve"> oraz nabywanych </w:t>
      </w:r>
      <w:r w:rsidR="007E4C2C">
        <w:rPr>
          <w:szCs w:val="24"/>
          <w:lang w:eastAsia="ar-SA"/>
        </w:rPr>
        <w:t xml:space="preserve">w </w:t>
      </w:r>
      <w:r w:rsidRPr="00B955AC">
        <w:rPr>
          <w:szCs w:val="24"/>
          <w:lang w:eastAsia="ar-SA"/>
        </w:rPr>
        <w:t>kresie wykonywania zamówienia</w:t>
      </w:r>
    </w:p>
    <w:p w14:paraId="4AFFEADF" w14:textId="0E8455B2" w:rsidR="002D66C8" w:rsidRPr="00B955AC" w:rsidRDefault="002D66C8" w:rsidP="00B955AC">
      <w:pPr>
        <w:widowControl w:val="0"/>
        <w:numPr>
          <w:ilvl w:val="1"/>
          <w:numId w:val="34"/>
        </w:numPr>
        <w:ind w:left="737" w:right="-2" w:hanging="737"/>
        <w:rPr>
          <w:rFonts w:eastAsia="Times New Roman"/>
          <w:szCs w:val="24"/>
        </w:rPr>
      </w:pPr>
      <w:r w:rsidRPr="00B955AC">
        <w:rPr>
          <w:rFonts w:eastAsia="Times New Roman"/>
          <w:b/>
          <w:szCs w:val="24"/>
        </w:rPr>
        <w:t>Bezskładkowe ubezpieczenie Assistance (jeśli ubezpieczyciel takie posiada)</w:t>
      </w:r>
      <w:r w:rsidR="007E4C2C">
        <w:rPr>
          <w:rFonts w:eastAsia="Times New Roman"/>
          <w:b/>
          <w:szCs w:val="24"/>
        </w:rPr>
        <w:t>.</w:t>
      </w:r>
    </w:p>
    <w:p w14:paraId="56E24E6B" w14:textId="77777777" w:rsidR="002D66C8" w:rsidRPr="00B955AC" w:rsidRDefault="002D66C8" w:rsidP="00B955AC">
      <w:pPr>
        <w:widowControl w:val="0"/>
        <w:numPr>
          <w:ilvl w:val="2"/>
          <w:numId w:val="34"/>
        </w:numPr>
        <w:ind w:left="0" w:right="-2" w:firstLine="0"/>
        <w:rPr>
          <w:rFonts w:eastAsia="Times New Roman"/>
          <w:szCs w:val="24"/>
        </w:rPr>
      </w:pPr>
      <w:r w:rsidRPr="00B955AC">
        <w:rPr>
          <w:rFonts w:eastAsia="Times New Roman"/>
          <w:szCs w:val="24"/>
        </w:rPr>
        <w:t>Warunki ubezpieczenia, zakres terytorialny oraz limity pokrycia poszczególnych świadczeń i usług - zgodne z ogólnymi warunkami ubezpieczenia assistance danego ubezpieczyciela, dołączanego bezskładkowo do obowiązkowego ubezpieczenia OC posiadaczy pojazdów mechanicznych lub auto casco.</w:t>
      </w:r>
    </w:p>
    <w:p w14:paraId="42E73DCE" w14:textId="56A6AB08" w:rsidR="002D66C8" w:rsidRPr="00B955AC" w:rsidRDefault="002D66C8" w:rsidP="00B955AC">
      <w:pPr>
        <w:widowControl w:val="0"/>
        <w:numPr>
          <w:ilvl w:val="2"/>
          <w:numId w:val="34"/>
        </w:numPr>
        <w:ind w:left="0" w:right="-2" w:firstLine="0"/>
        <w:rPr>
          <w:rFonts w:eastAsia="Times New Roman"/>
          <w:b/>
          <w:szCs w:val="24"/>
        </w:rPr>
      </w:pPr>
      <w:r w:rsidRPr="00B955AC">
        <w:rPr>
          <w:rFonts w:eastAsia="Times New Roman"/>
          <w:b/>
          <w:szCs w:val="24"/>
        </w:rPr>
        <w:t xml:space="preserve">Dotyczy: </w:t>
      </w:r>
      <w:r w:rsidRPr="00B955AC">
        <w:rPr>
          <w:rFonts w:eastAsia="Times New Roman"/>
          <w:szCs w:val="24"/>
        </w:rPr>
        <w:t>pojazdów z załącznika nr </w:t>
      </w:r>
      <w:r w:rsidR="00C70849" w:rsidRPr="00B955AC">
        <w:rPr>
          <w:rFonts w:eastAsia="Times New Roman"/>
          <w:szCs w:val="24"/>
        </w:rPr>
        <w:t>8</w:t>
      </w:r>
      <w:r w:rsidRPr="00B955AC">
        <w:rPr>
          <w:rFonts w:eastAsia="Times New Roman"/>
          <w:szCs w:val="24"/>
        </w:rPr>
        <w:t xml:space="preserve"> do SIWZ, </w:t>
      </w:r>
    </w:p>
    <w:p w14:paraId="3C3AE6FF" w14:textId="77777777" w:rsidR="002D66C8" w:rsidRPr="00B955AC" w:rsidRDefault="002D66C8" w:rsidP="00B955AC">
      <w:pPr>
        <w:widowControl w:val="0"/>
        <w:numPr>
          <w:ilvl w:val="1"/>
          <w:numId w:val="34"/>
        </w:numPr>
        <w:ind w:left="0" w:right="-2" w:firstLine="0"/>
        <w:rPr>
          <w:rFonts w:eastAsia="Times New Roman"/>
          <w:b/>
          <w:szCs w:val="24"/>
        </w:rPr>
      </w:pPr>
      <w:r w:rsidRPr="00B955AC">
        <w:rPr>
          <w:rFonts w:eastAsia="Times New Roman"/>
          <w:b/>
          <w:szCs w:val="24"/>
        </w:rPr>
        <w:t>Bezskładkowe ubezpieczenie OC posiadaczy pojazdów mechanicznych za szkody powstałe w związku z ruchem pojazdów na terenie państw należących do Systemu Zielonej Karty, a niebędących członkami Unii Europejskiej – tzw. ubezpieczenie Zielona Karta</w:t>
      </w:r>
    </w:p>
    <w:p w14:paraId="3ABC9257" w14:textId="77777777" w:rsidR="002D66C8" w:rsidRPr="00B955AC" w:rsidRDefault="002D66C8" w:rsidP="00B955AC">
      <w:pPr>
        <w:widowControl w:val="0"/>
        <w:numPr>
          <w:ilvl w:val="2"/>
          <w:numId w:val="34"/>
        </w:numPr>
        <w:ind w:left="0" w:right="-2" w:firstLine="0"/>
        <w:rPr>
          <w:rFonts w:eastAsia="Times New Roman"/>
          <w:szCs w:val="24"/>
        </w:rPr>
      </w:pPr>
      <w:r w:rsidRPr="00B955AC">
        <w:rPr>
          <w:rFonts w:eastAsia="Times New Roman"/>
          <w:szCs w:val="24"/>
        </w:rPr>
        <w:t>Ubezpieczenie bezskładkowe,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14:paraId="6F46D4F1" w14:textId="77777777" w:rsidR="002D66C8" w:rsidRPr="00B955AC" w:rsidRDefault="002D66C8" w:rsidP="00B955AC">
      <w:pPr>
        <w:widowControl w:val="0"/>
        <w:numPr>
          <w:ilvl w:val="2"/>
          <w:numId w:val="34"/>
        </w:numPr>
        <w:ind w:left="0" w:right="-2" w:firstLine="0"/>
        <w:rPr>
          <w:rFonts w:eastAsia="Times New Roman"/>
          <w:szCs w:val="24"/>
        </w:rPr>
      </w:pPr>
      <w:r w:rsidRPr="00B955AC">
        <w:rPr>
          <w:rFonts w:eastAsia="Times New Roman"/>
          <w:szCs w:val="24"/>
        </w:rPr>
        <w:t xml:space="preserve">Warunki ubezpieczenia zgodne z ogólnymi warunkami ubezpieczenia danego ubezpieczyciela, dołączanego bezskładkowo do obowiązkowego ubezpieczenia OC posiadaczy pojazdów mechanicznych. </w:t>
      </w:r>
    </w:p>
    <w:p w14:paraId="0B640A61" w14:textId="77777777" w:rsidR="002D66C8" w:rsidRPr="00B955AC" w:rsidRDefault="002D66C8" w:rsidP="00B955AC">
      <w:pPr>
        <w:widowControl w:val="0"/>
        <w:numPr>
          <w:ilvl w:val="2"/>
          <w:numId w:val="34"/>
        </w:numPr>
        <w:ind w:left="0" w:right="-2" w:firstLine="0"/>
        <w:rPr>
          <w:rFonts w:eastAsia="Times New Roman"/>
          <w:szCs w:val="24"/>
        </w:rPr>
      </w:pPr>
      <w:r w:rsidRPr="00B955AC">
        <w:rPr>
          <w:rFonts w:eastAsia="Times New Roman"/>
          <w:szCs w:val="24"/>
        </w:rPr>
        <w:t>Suma gwarancyjna: minimalna ustawowa obowiązująca na terenie kraju, w którym Ubezpieczający wyrządził szkodę i zobowiązany jest do jej naprawienia.</w:t>
      </w:r>
    </w:p>
    <w:p w14:paraId="17EEE336" w14:textId="5E16DD2F" w:rsidR="002D66C8" w:rsidRPr="00B955AC" w:rsidRDefault="002D66C8" w:rsidP="00B955AC">
      <w:pPr>
        <w:widowControl w:val="0"/>
        <w:numPr>
          <w:ilvl w:val="2"/>
          <w:numId w:val="34"/>
        </w:numPr>
        <w:ind w:left="0" w:right="-2" w:firstLine="0"/>
        <w:rPr>
          <w:rFonts w:eastAsia="Times New Roman"/>
          <w:b/>
          <w:szCs w:val="24"/>
        </w:rPr>
      </w:pPr>
      <w:r w:rsidRPr="00B955AC">
        <w:rPr>
          <w:rFonts w:eastAsia="Times New Roman"/>
          <w:b/>
          <w:szCs w:val="24"/>
        </w:rPr>
        <w:t xml:space="preserve">Dotyczy: </w:t>
      </w:r>
      <w:r w:rsidRPr="00B955AC">
        <w:rPr>
          <w:rFonts w:eastAsia="Times New Roman"/>
          <w:szCs w:val="24"/>
        </w:rPr>
        <w:t>pojazd</w:t>
      </w:r>
      <w:r w:rsidR="004579E5" w:rsidRPr="00B955AC">
        <w:rPr>
          <w:rFonts w:eastAsia="Times New Roman"/>
          <w:szCs w:val="24"/>
        </w:rPr>
        <w:t>ów wskazanych w załączniku nr 8</w:t>
      </w:r>
      <w:r w:rsidRPr="00B955AC">
        <w:rPr>
          <w:rFonts w:eastAsia="Times New Roman"/>
          <w:szCs w:val="24"/>
        </w:rPr>
        <w:t xml:space="preserve"> do SIWZ, </w:t>
      </w:r>
    </w:p>
    <w:p w14:paraId="428F5C65" w14:textId="77777777" w:rsidR="002D66C8" w:rsidRPr="00B955AC" w:rsidRDefault="002D66C8" w:rsidP="00B955AC">
      <w:pPr>
        <w:widowControl w:val="0"/>
        <w:numPr>
          <w:ilvl w:val="0"/>
          <w:numId w:val="34"/>
        </w:numPr>
        <w:tabs>
          <w:tab w:val="left" w:pos="709"/>
        </w:tabs>
        <w:ind w:left="709" w:right="-2" w:hanging="709"/>
        <w:outlineLvl w:val="1"/>
        <w:rPr>
          <w:b/>
          <w:szCs w:val="24"/>
        </w:rPr>
      </w:pPr>
      <w:r w:rsidRPr="00B955AC">
        <w:rPr>
          <w:b/>
          <w:szCs w:val="24"/>
        </w:rPr>
        <w:t>Zasady zawierania umów</w:t>
      </w:r>
    </w:p>
    <w:p w14:paraId="10D85700" w14:textId="77777777" w:rsidR="002D66C8" w:rsidRPr="00B955AC" w:rsidRDefault="002D66C8" w:rsidP="00B955AC">
      <w:pPr>
        <w:widowControl w:val="0"/>
        <w:numPr>
          <w:ilvl w:val="1"/>
          <w:numId w:val="34"/>
        </w:numPr>
        <w:tabs>
          <w:tab w:val="left" w:pos="0"/>
        </w:tabs>
        <w:ind w:left="0" w:right="-2" w:firstLine="0"/>
        <w:rPr>
          <w:b/>
          <w:szCs w:val="24"/>
        </w:rPr>
      </w:pPr>
      <w:r w:rsidRPr="00B955AC">
        <w:rPr>
          <w:b/>
          <w:szCs w:val="24"/>
        </w:rPr>
        <w:t>Warunki, składki i stawki taryfowe</w:t>
      </w:r>
    </w:p>
    <w:p w14:paraId="568E5957"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2E063D3E" w14:textId="78D45EA6" w:rsidR="002D66C8" w:rsidRPr="00B955AC" w:rsidRDefault="002D66C8" w:rsidP="00B955AC">
      <w:pPr>
        <w:widowControl w:val="0"/>
        <w:numPr>
          <w:ilvl w:val="2"/>
          <w:numId w:val="34"/>
        </w:numPr>
        <w:tabs>
          <w:tab w:val="left" w:pos="0"/>
        </w:tabs>
        <w:ind w:left="0" w:right="-2" w:firstLine="0"/>
        <w:rPr>
          <w:szCs w:val="24"/>
        </w:rPr>
      </w:pPr>
      <w:r w:rsidRPr="00B955AC">
        <w:rPr>
          <w:szCs w:val="24"/>
        </w:rPr>
        <w:t>Składki i stawki taryfowe za ubezpieczenie poszczególnych rodzajów pojazdów, wynikające ze złożonej oferty będą obowiązywały również w s</w:t>
      </w:r>
      <w:r w:rsidR="004579E5" w:rsidRPr="00B955AC">
        <w:rPr>
          <w:szCs w:val="24"/>
        </w:rPr>
        <w:t xml:space="preserve">tosunku do pojazdów wchodzących </w:t>
      </w:r>
      <w:r w:rsidRPr="00B955AC">
        <w:rPr>
          <w:szCs w:val="24"/>
        </w:rPr>
        <w:t>do ubezpieczenia w trakcie roku.</w:t>
      </w:r>
    </w:p>
    <w:p w14:paraId="406836CF"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Składki za ubezpieczenie pojazdów od uszkodzeń i kradzieży auto casco muszą być naliczane od aktualnej wartości rynkowej pojazdu.</w:t>
      </w:r>
    </w:p>
    <w:p w14:paraId="790B8162"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Składki roczne za ubezpieczenie pojazdów od uszkodzeń i utraty Auto Casco muszą być naliczane od aktualnej na dzień wystawiania dokumentu ubezpieczeniowego sumy ubezpieczenia.</w:t>
      </w:r>
    </w:p>
    <w:p w14:paraId="496F72CE" w14:textId="78BA793C" w:rsidR="002D66C8" w:rsidRPr="00B955AC" w:rsidRDefault="002D66C8" w:rsidP="00B955AC">
      <w:pPr>
        <w:widowControl w:val="0"/>
        <w:numPr>
          <w:ilvl w:val="2"/>
          <w:numId w:val="34"/>
        </w:numPr>
        <w:tabs>
          <w:tab w:val="left" w:pos="0"/>
        </w:tabs>
        <w:ind w:left="0" w:right="-2" w:firstLine="0"/>
        <w:rPr>
          <w:szCs w:val="24"/>
        </w:rPr>
      </w:pPr>
      <w:r w:rsidRPr="00B955AC">
        <w:rPr>
          <w:szCs w:val="24"/>
        </w:rPr>
        <w:t>Polisy potwierdzające ubezpieczenie obowiązkowe OC posiadaczy pojazdów mechanicznych, Auto Casco, NNW kierowcy i pasażerów oraz Assistance będą wystawiane na pełen roczny okres ubezpieczenia, rozpoczynający się w terminie wykonania zamówienia od następnego dnia od dnia wygasania dotychczasowych umów. W odniesieniu do pojazdów, których termin ubezpieczenia AC, Assistance lub NNW różni się od terminu ubezpieczenia obowiązkowego OC, w pierwszym rocznym okresie ubezpieczenie AC, Assistance i NNW będzie wyrównywane na dzień końca ubezpieczenia OC. Rozliczenie składki następować będzie „co do dnia”, za faktyczny okres ochrony, według stawek rocznych zgodnych ze złożoną ofertą, bez stosowania składki minimalnej z polisy.</w:t>
      </w:r>
    </w:p>
    <w:p w14:paraId="53941962" w14:textId="38C1AA99" w:rsidR="002D66C8" w:rsidRPr="00B955AC" w:rsidRDefault="002D66C8" w:rsidP="00B955AC">
      <w:pPr>
        <w:widowControl w:val="0"/>
        <w:numPr>
          <w:ilvl w:val="2"/>
          <w:numId w:val="34"/>
        </w:numPr>
        <w:tabs>
          <w:tab w:val="left" w:pos="0"/>
        </w:tabs>
        <w:ind w:left="0" w:right="-2" w:firstLine="0"/>
        <w:rPr>
          <w:szCs w:val="24"/>
        </w:rPr>
      </w:pPr>
      <w:r w:rsidRPr="00B955AC">
        <w:rPr>
          <w:szCs w:val="24"/>
        </w:rPr>
        <w:t>Ubezpieczyciel akceptuje wystawianie polis na okres krótszy ni</w:t>
      </w:r>
      <w:r w:rsidR="004579E5" w:rsidRPr="00B955AC">
        <w:rPr>
          <w:szCs w:val="24"/>
        </w:rPr>
        <w:t xml:space="preserve">ż 1 rok, z naliczaniem składki </w:t>
      </w:r>
      <w:r w:rsidRPr="00B955AC">
        <w:rPr>
          <w:szCs w:val="24"/>
        </w:rPr>
        <w:t>co do dnia za faktyczny okres ochrony, według staw</w:t>
      </w:r>
      <w:r w:rsidR="004579E5" w:rsidRPr="00B955AC">
        <w:rPr>
          <w:szCs w:val="24"/>
        </w:rPr>
        <w:t xml:space="preserve">ek rocznych zgodnych ze złożoną ofertą, </w:t>
      </w:r>
      <w:r w:rsidRPr="00B955AC">
        <w:rPr>
          <w:szCs w:val="24"/>
        </w:rPr>
        <w:t>bez stosowania składki minimalnej z polisy.</w:t>
      </w:r>
    </w:p>
    <w:p w14:paraId="739EA88E"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W przypadku sprzedaży pojazdu zwrot składki za niewykorzystany okres ubezpieczenia nastąpi na rachunek bankowy Zamawiającego w ciągu 30 dni od daty zawiadomienia ubezpieczyciela o sprzedaży.</w:t>
      </w:r>
    </w:p>
    <w:p w14:paraId="28B53544" w14:textId="77777777" w:rsidR="002D66C8" w:rsidRPr="00B955AC" w:rsidRDefault="002D66C8" w:rsidP="00B955AC">
      <w:pPr>
        <w:widowControl w:val="0"/>
        <w:numPr>
          <w:ilvl w:val="1"/>
          <w:numId w:val="34"/>
        </w:numPr>
        <w:tabs>
          <w:tab w:val="left" w:pos="0"/>
        </w:tabs>
        <w:ind w:left="0" w:right="-2" w:firstLine="0"/>
        <w:rPr>
          <w:b/>
          <w:szCs w:val="24"/>
        </w:rPr>
      </w:pPr>
      <w:r w:rsidRPr="00B955AC">
        <w:rPr>
          <w:b/>
          <w:szCs w:val="24"/>
        </w:rPr>
        <w:t>Przyjmowanie pojazdów do ubezpieczenia</w:t>
      </w:r>
    </w:p>
    <w:p w14:paraId="4AC937E9"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 xml:space="preserve">Zarówno pojazdy mechaniczne aktualnie znajdujące się na stanie, wykazane w SIWZ, jak i włączane do ubezpieczenia w trakcie wykonania niniejszego zamówienia (w tym pojazdy kupowane jako fabrycznie nowe) będą przyjmowane do ubezpieczenia OC, Auto Casco, Assistance </w:t>
      </w:r>
      <w:r w:rsidRPr="00B955AC">
        <w:rPr>
          <w:szCs w:val="24"/>
        </w:rPr>
        <w:br/>
        <w:t>i ZK bez konieczności dokonywania oględzin i sporządzania dokumentacji fotograficznej, jedynie na podstawie oświadczenia ubezpieczającego o braku uszkodzeń lub zaświadczenia o przebiegu ubezpieczenia u dotychczasowego ubezpieczyciela.</w:t>
      </w:r>
    </w:p>
    <w:p w14:paraId="2472C70E" w14:textId="69DB0568" w:rsidR="002D66C8" w:rsidRPr="00B955AC" w:rsidRDefault="002D66C8" w:rsidP="00B955AC">
      <w:pPr>
        <w:widowControl w:val="0"/>
        <w:numPr>
          <w:ilvl w:val="2"/>
          <w:numId w:val="34"/>
        </w:numPr>
        <w:tabs>
          <w:tab w:val="left" w:pos="0"/>
        </w:tabs>
        <w:ind w:left="0" w:right="-2" w:firstLine="0"/>
        <w:rPr>
          <w:szCs w:val="24"/>
        </w:rPr>
      </w:pPr>
      <w:r w:rsidRPr="00B955AC">
        <w:rPr>
          <w:szCs w:val="24"/>
        </w:rPr>
        <w:t>Pojazdy nowe, które zostaną zakupione, objęte w</w:t>
      </w:r>
      <w:r w:rsidR="00C8539D">
        <w:rPr>
          <w:szCs w:val="24"/>
        </w:rPr>
        <w:t xml:space="preserve"> </w:t>
      </w:r>
      <w:r w:rsidRPr="00B955AC">
        <w:rPr>
          <w:szCs w:val="24"/>
        </w:rPr>
        <w:t>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14:paraId="624B1CA8"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w:t>
      </w:r>
    </w:p>
    <w:p w14:paraId="76973830"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 xml:space="preserve">Pojazdy zdjęte ze stanu środków trwałych w okresie ubezpieczenia tracą ochronę z dniem zbycia, wyrejestrowania lub z dniem zakończenia leasingu, a rozliczenie składki nastąpi </w:t>
      </w:r>
      <w:r w:rsidRPr="00B955AC">
        <w:rPr>
          <w:szCs w:val="24"/>
        </w:rPr>
        <w:br/>
        <w:t>w stosunku do faktycznego okresu trwania ochrony ubezpieczeniowej.</w:t>
      </w:r>
    </w:p>
    <w:p w14:paraId="22537D81" w14:textId="77777777" w:rsidR="002D66C8" w:rsidRPr="00B955AC" w:rsidRDefault="002D66C8" w:rsidP="00B955AC">
      <w:pPr>
        <w:widowControl w:val="0"/>
        <w:numPr>
          <w:ilvl w:val="1"/>
          <w:numId w:val="34"/>
        </w:numPr>
        <w:tabs>
          <w:tab w:val="left" w:pos="0"/>
        </w:tabs>
        <w:ind w:left="0" w:right="-2" w:firstLine="0"/>
        <w:rPr>
          <w:b/>
          <w:szCs w:val="24"/>
        </w:rPr>
      </w:pPr>
      <w:r w:rsidRPr="00B955AC">
        <w:rPr>
          <w:b/>
          <w:szCs w:val="24"/>
        </w:rPr>
        <w:t>Suma ubezpieczenia pojazdów mechanicznych ubezpieczanych w zakresie Auto Casco</w:t>
      </w:r>
    </w:p>
    <w:p w14:paraId="78027F46"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Pojazdy fabrycznie nowe będą przyjmowane do ubezpieczenia według wartości fakturowej brutto (z podatkiem VAT) lub netto (bez podatku VAT).</w:t>
      </w:r>
    </w:p>
    <w:p w14:paraId="12D9903A"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Suma ubezpieczenia pojazdów, których okres eksploatacji nie przekroczył 6 miesięcy od daty jego nabycia przez ubezpieczającego jako fabrycznie nowego, a pojazd wcześniej nie uległ uszkodzeniu, ustalona będzie w wartości fakturowej brutto (z podatkiem VAT) lub netto (bez podatku VAT).</w:t>
      </w:r>
    </w:p>
    <w:p w14:paraId="3F7EB4D9"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14:paraId="7AECB003"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sidRPr="00B955AC">
        <w:rPr>
          <w:rFonts w:eastAsia="Times New Roman"/>
          <w:szCs w:val="24"/>
          <w:lang w:eastAsia="pl-PL"/>
        </w:rPr>
        <w:t xml:space="preserve"> „</w:t>
      </w:r>
      <w:r w:rsidRPr="00B955AC">
        <w:rPr>
          <w:szCs w:val="24"/>
        </w:rPr>
        <w:t>Eurotax”.</w:t>
      </w:r>
    </w:p>
    <w:p w14:paraId="6529525B"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Suma ubezpieczenia pojazdów użytkowanych na podstawie umowy leasingu, użyczenia albo innej umowy korzystania z cudzej rzeczy może być zadeklarowana przez ubezpieczającego w sposób opisany wyżej, albo określona przez właściciela pojazdu.</w:t>
      </w:r>
    </w:p>
    <w:p w14:paraId="7D496338" w14:textId="77777777" w:rsidR="002D66C8" w:rsidRPr="00B955AC" w:rsidRDefault="002D66C8" w:rsidP="00B955AC">
      <w:pPr>
        <w:widowControl w:val="0"/>
        <w:numPr>
          <w:ilvl w:val="2"/>
          <w:numId w:val="34"/>
        </w:numPr>
        <w:tabs>
          <w:tab w:val="left" w:pos="0"/>
        </w:tabs>
        <w:ind w:left="0" w:right="-2" w:firstLine="0"/>
        <w:rPr>
          <w:szCs w:val="24"/>
        </w:rPr>
      </w:pPr>
      <w:r w:rsidRPr="00B955AC">
        <w:rPr>
          <w:szCs w:val="24"/>
        </w:rPr>
        <w:t>Suma ubezpieczenia pojazdu zawiera także wartość wyposażenia podstawowego oraz wyposażenie dodatkowe (fabryczne oraz zamontowane przez ubezpieczającego/ ubezpieczonego), a także specjalistyczne. W szczególności za wyposażenie podstawowe i dodatkowe uznaje się sprzęt i urządzenia na stałe zamontowane w pojeździe, których demontaż wymaga użycia narzędzi lub przyrządów, m.in.:</w:t>
      </w:r>
    </w:p>
    <w:p w14:paraId="03704658"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sprzęt i urządzenia do utrzymania i używania pojazdu zgodnie z jego przeznaczeniem, a także służące bezpieczeństwu jazdy</w:t>
      </w:r>
    </w:p>
    <w:p w14:paraId="05476022"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 xml:space="preserve">zabezpieczenia przed kradzieżą, urządzenia służące zwiększeniu bezpieczeństwa jazdy, </w:t>
      </w:r>
    </w:p>
    <w:p w14:paraId="1E3FBABE"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 xml:space="preserve">instalację gazową, </w:t>
      </w:r>
    </w:p>
    <w:p w14:paraId="0DEBBBF4"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sprzęt audio, audiowizualny, łączności radiotelefonicznej wraz z głośnikami i antenami,</w:t>
      </w:r>
    </w:p>
    <w:p w14:paraId="27964A92"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specjalistyczny sprzęt zamontowany na stałe w pojazdach specjalnych,</w:t>
      </w:r>
    </w:p>
    <w:p w14:paraId="4BB78F17"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 xml:space="preserve">inne urządzenia nie stanowiące seryjnego wyposażenia fabrycznego w danym modelu, </w:t>
      </w:r>
    </w:p>
    <w:p w14:paraId="5BF94D34" w14:textId="77777777" w:rsidR="002D66C8" w:rsidRPr="00B955AC" w:rsidRDefault="002D66C8" w:rsidP="00B955AC">
      <w:pPr>
        <w:widowControl w:val="0"/>
        <w:numPr>
          <w:ilvl w:val="2"/>
          <w:numId w:val="42"/>
        </w:numPr>
        <w:tabs>
          <w:tab w:val="left" w:pos="0"/>
          <w:tab w:val="left" w:pos="284"/>
        </w:tabs>
        <w:ind w:right="-2"/>
        <w:rPr>
          <w:szCs w:val="24"/>
        </w:rPr>
      </w:pPr>
      <w:r w:rsidRPr="00B955AC">
        <w:rPr>
          <w:szCs w:val="24"/>
        </w:rPr>
        <w:t>napisy reklamowe, firmowe oraz reklamy umieszczone na pojazdach.</w:t>
      </w:r>
    </w:p>
    <w:p w14:paraId="0613BAA8" w14:textId="77777777" w:rsidR="002D66C8" w:rsidRPr="00B955AC" w:rsidRDefault="002D66C8" w:rsidP="00B955AC">
      <w:pPr>
        <w:widowControl w:val="0"/>
        <w:numPr>
          <w:ilvl w:val="0"/>
          <w:numId w:val="34"/>
        </w:numPr>
        <w:tabs>
          <w:tab w:val="left" w:pos="709"/>
        </w:tabs>
        <w:ind w:left="709" w:right="-2" w:hanging="709"/>
        <w:outlineLvl w:val="1"/>
        <w:rPr>
          <w:b/>
          <w:szCs w:val="24"/>
        </w:rPr>
      </w:pPr>
      <w:r w:rsidRPr="00B955AC">
        <w:rPr>
          <w:b/>
          <w:szCs w:val="24"/>
        </w:rPr>
        <w:t>Obligatoryjne zasady likwidacji szkód:</w:t>
      </w:r>
    </w:p>
    <w:p w14:paraId="3DEC6EB0"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Zgłoszenie szkody, przekazywanie dokumentacji, kosztorysów, akceptacja i inna korespondencja winna być prowadzona w formie pisemnej; dopuszcza się przekazywanie korespondencji faksem lub pocztą elektroniczną na uzgodnione numery faks albo adresy e-mail.</w:t>
      </w:r>
    </w:p>
    <w:p w14:paraId="325F1D7F"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W wypadku szkody komunikacyjnej dokonanie przez ubezpieczyciela lub na jego zlecenie oględzin pojazdu w ciągu 3 dni roboczych od dnia skutecznego zgłoszenia szkody oraz przedstawienie kalkulacji kosztów naprawy w ciągu 3 dni roboczych od dnia dokonania oględzin. W razie niedokonania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w:t>
      </w:r>
      <w:r w:rsidRPr="00B955AC">
        <w:rPr>
          <w:rFonts w:eastAsia="Times New Roman"/>
          <w:szCs w:val="24"/>
        </w:rPr>
        <w:t xml:space="preserve"> </w:t>
      </w:r>
      <w:r w:rsidRPr="00B955AC">
        <w:rPr>
          <w:szCs w:val="24"/>
        </w:rPr>
        <w:t>lub kosztorysu.</w:t>
      </w:r>
    </w:p>
    <w:p w14:paraId="05FB5686"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14:paraId="16330DCD"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t>
      </w:r>
    </w:p>
    <w:p w14:paraId="3FA53103" w14:textId="77777777" w:rsidR="002D66C8" w:rsidRPr="00B955AC" w:rsidRDefault="002D66C8" w:rsidP="00B955AC">
      <w:pPr>
        <w:widowControl w:val="0"/>
        <w:tabs>
          <w:tab w:val="left" w:pos="0"/>
        </w:tabs>
        <w:ind w:right="-2"/>
        <w:rPr>
          <w:szCs w:val="24"/>
        </w:rPr>
      </w:pPr>
      <w:r w:rsidRPr="00B955AC">
        <w:rPr>
          <w:szCs w:val="24"/>
        </w:rPr>
        <w:t>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14:paraId="3F561B21"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W przypadku szkód całkowitych, w wyniku których nie będzie pozostałości po szkodzie (utrata, zniszczenie), odszkodowanie zostanie wypłacone w wysokości:</w:t>
      </w:r>
    </w:p>
    <w:p w14:paraId="655B8F10" w14:textId="77777777" w:rsidR="002D66C8" w:rsidRPr="00B955AC" w:rsidRDefault="002D66C8" w:rsidP="00B955AC">
      <w:pPr>
        <w:widowControl w:val="0"/>
        <w:numPr>
          <w:ilvl w:val="0"/>
          <w:numId w:val="35"/>
        </w:numPr>
        <w:tabs>
          <w:tab w:val="left" w:pos="0"/>
          <w:tab w:val="left" w:pos="284"/>
          <w:tab w:val="left" w:pos="851"/>
        </w:tabs>
        <w:ind w:left="0" w:right="-2" w:firstLine="0"/>
        <w:rPr>
          <w:szCs w:val="24"/>
        </w:rPr>
      </w:pPr>
      <w:r w:rsidRPr="00B955AC">
        <w:rPr>
          <w:szCs w:val="24"/>
        </w:rPr>
        <w:t>sumy ubezpieczenia przyjętej w wartości fakturowej brutto lub netto pojazdu z dnia zakupu, jeżeli okres jego eksploatacji nie przekroczył 6 miesięcy od daty nabycia jako fabrycznie nowego, a pojazd nie uległ wcześniej uszkodzeniu,</w:t>
      </w:r>
    </w:p>
    <w:p w14:paraId="048C3CFF" w14:textId="77777777" w:rsidR="002D66C8" w:rsidRPr="00B955AC" w:rsidRDefault="002D66C8" w:rsidP="00B955AC">
      <w:pPr>
        <w:widowControl w:val="0"/>
        <w:numPr>
          <w:ilvl w:val="0"/>
          <w:numId w:val="35"/>
        </w:numPr>
        <w:tabs>
          <w:tab w:val="left" w:pos="0"/>
          <w:tab w:val="left" w:pos="284"/>
          <w:tab w:val="left" w:pos="851"/>
        </w:tabs>
        <w:ind w:left="0" w:right="-2" w:firstLine="0"/>
        <w:rPr>
          <w:szCs w:val="24"/>
        </w:rPr>
      </w:pPr>
      <w:r w:rsidRPr="00B955AC">
        <w:rPr>
          <w:szCs w:val="24"/>
        </w:rPr>
        <w:t>wartości rynkowej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14:paraId="130CB07F" w14:textId="77777777" w:rsidR="002D66C8" w:rsidRPr="00B955AC" w:rsidRDefault="002D66C8" w:rsidP="00B955AC">
      <w:pPr>
        <w:widowControl w:val="0"/>
        <w:numPr>
          <w:ilvl w:val="0"/>
          <w:numId w:val="35"/>
        </w:numPr>
        <w:tabs>
          <w:tab w:val="left" w:pos="0"/>
          <w:tab w:val="left" w:pos="284"/>
          <w:tab w:val="left" w:pos="851"/>
        </w:tabs>
        <w:ind w:left="0" w:right="-2" w:firstLine="0"/>
        <w:rPr>
          <w:szCs w:val="24"/>
        </w:rPr>
      </w:pPr>
      <w:r w:rsidRPr="00B955AC">
        <w:rPr>
          <w:szCs w:val="24"/>
        </w:rPr>
        <w:t>wartości rynkowej brutto lub netto z dnia ustalania odszkodowania (nie wyższej niż suma ubezpieczenia) w pozostałych przypadkach.</w:t>
      </w:r>
    </w:p>
    <w:p w14:paraId="68DBB1E7"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14:paraId="4F44ECD8"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223EF2F6"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Wiek kierowcy nie będzie skutkował zmniejszeniem lub odmową wypłaty odszkodowania.</w:t>
      </w:r>
    </w:p>
    <w:p w14:paraId="63FB8EB2"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W przypadku utraty pojazdu wskutek kradzieży zuchwałej albo rabunku (rozboju) ubezpieczający/ubezpieczony jest zwolniony z obowiązku dostarczenia ubezpieczycielowi dokumentów pojazdu oraz kompletu kluczyków, jeżeli je utracił w wyniku takiego zdarzenia.</w:t>
      </w:r>
    </w:p>
    <w:p w14:paraId="449E3FDF"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Szkody w pojazdach ubezpieczającego (ubezpieczonego, użytkownika) spowodowane przez zidentyfikowanych sprawców mogą być wstępnie likwidowane z ubezpieczenia auto casco.</w:t>
      </w:r>
    </w:p>
    <w:p w14:paraId="0605157F"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Odszkodowanie wypłacane jest z podatkiem VAT, także w przypadku kosztorysowego wyliczenia wysokości odszkodowania, chyba że któryś z ubezpieczonych podmiotów dokona odliczenia tegoż podatku – wówczas odszkodowanie będzie wypłacone bez podatku VAT.</w:t>
      </w:r>
    </w:p>
    <w:p w14:paraId="0C16678E"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Zniesiona zostaje konsumpcja sumy ubezpieczenia w związku z wypłaconym odszkodowaniem.</w:t>
      </w:r>
    </w:p>
    <w:p w14:paraId="528F71D3" w14:textId="77777777" w:rsidR="002D66C8" w:rsidRPr="00B955AC" w:rsidRDefault="002D66C8" w:rsidP="00B955AC">
      <w:pPr>
        <w:widowControl w:val="0"/>
        <w:numPr>
          <w:ilvl w:val="1"/>
          <w:numId w:val="34"/>
        </w:numPr>
        <w:tabs>
          <w:tab w:val="left" w:pos="0"/>
        </w:tabs>
        <w:ind w:left="0" w:right="-2" w:firstLine="0"/>
        <w:rPr>
          <w:szCs w:val="24"/>
        </w:rPr>
      </w:pPr>
      <w:r w:rsidRPr="00B955AC">
        <w:rPr>
          <w:szCs w:val="24"/>
        </w:rPr>
        <w:t>Dla szkód których wartość nie przekracza 3 000,00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14:paraId="640E912E" w14:textId="77777777" w:rsidR="002D66C8" w:rsidRPr="00B955AC" w:rsidRDefault="002D66C8" w:rsidP="00B955AC">
      <w:pPr>
        <w:widowControl w:val="0"/>
        <w:numPr>
          <w:ilvl w:val="0"/>
          <w:numId w:val="34"/>
        </w:numPr>
        <w:tabs>
          <w:tab w:val="left" w:pos="567"/>
        </w:tabs>
        <w:ind w:left="0" w:right="-2" w:firstLine="0"/>
        <w:outlineLvl w:val="1"/>
        <w:rPr>
          <w:szCs w:val="24"/>
        </w:rPr>
      </w:pPr>
      <w:r w:rsidRPr="00B955AC">
        <w:rPr>
          <w:b/>
          <w:szCs w:val="24"/>
        </w:rPr>
        <w:t>Pozostałe warunki szczególne obligatoryjne:</w:t>
      </w:r>
    </w:p>
    <w:p w14:paraId="1DE47046"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treści definicji podanych w SIWZ</w:t>
      </w:r>
    </w:p>
    <w:p w14:paraId="5FB3E9BF"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likwidacyjnej Auto Casco</w:t>
      </w:r>
    </w:p>
    <w:p w14:paraId="141B26B2"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daty stempla bankowego lub pocztowego</w:t>
      </w:r>
    </w:p>
    <w:p w14:paraId="70A83A20"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zbycia przedmiotu ubezpieczenia</w:t>
      </w:r>
    </w:p>
    <w:p w14:paraId="00CAD810"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czasu ochrony</w:t>
      </w:r>
    </w:p>
    <w:p w14:paraId="00CF89CD"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nieściągania rat niewymagalnych</w:t>
      </w:r>
    </w:p>
    <w:p w14:paraId="34E6227D"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Przyjęcie podanej klauzuli uznania stanu zabezpieczeń</w:t>
      </w:r>
    </w:p>
    <w:p w14:paraId="7BC5F068"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rFonts w:eastAsia="Times New Roman"/>
          <w:szCs w:val="24"/>
          <w:lang w:eastAsia="pl-PL"/>
        </w:rPr>
        <w:t>Rozszerzenie zakresu ubezpieczenia o szkody powstałe wskutek kradzieży pojazdu, jego części lub wyposażenia albo zabrania pojazdu w celu krótkotrwałego użycia w przypadku nieumyślnego pozostawienia dokumentów w zabezpieczonym pojeździe</w:t>
      </w:r>
    </w:p>
    <w:p w14:paraId="73A4B2E9"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rFonts w:eastAsia="Times New Roman"/>
          <w:szCs w:val="24"/>
          <w:lang w:eastAsia="pl-PL"/>
        </w:rPr>
        <w:t>Rozszerzenie zakresu ubezpieczenia o koszty wymiany urządzeń przy utracie lub zniszczeniu kluczyków</w:t>
      </w:r>
    </w:p>
    <w:p w14:paraId="1070973F" w14:textId="77777777" w:rsidR="002D66C8" w:rsidRPr="00B955AC" w:rsidRDefault="002D66C8" w:rsidP="00B955AC">
      <w:pPr>
        <w:widowControl w:val="0"/>
        <w:numPr>
          <w:ilvl w:val="1"/>
          <w:numId w:val="34"/>
        </w:numPr>
        <w:tabs>
          <w:tab w:val="left" w:pos="0"/>
          <w:tab w:val="left" w:pos="567"/>
        </w:tabs>
        <w:ind w:left="0" w:right="-2" w:firstLine="0"/>
        <w:rPr>
          <w:szCs w:val="24"/>
        </w:rPr>
      </w:pPr>
      <w:r w:rsidRPr="00B955AC">
        <w:rPr>
          <w:szCs w:val="24"/>
        </w:rPr>
        <w:t>Franszyza redukcyjna, integralna, udział własny – brak</w:t>
      </w:r>
    </w:p>
    <w:p w14:paraId="4A671671" w14:textId="77777777" w:rsidR="002D66C8" w:rsidRPr="00B955AC" w:rsidRDefault="002D66C8" w:rsidP="00B955AC">
      <w:pPr>
        <w:widowControl w:val="0"/>
        <w:numPr>
          <w:ilvl w:val="0"/>
          <w:numId w:val="34"/>
        </w:numPr>
        <w:tabs>
          <w:tab w:val="left" w:pos="0"/>
          <w:tab w:val="left" w:pos="567"/>
        </w:tabs>
        <w:ind w:left="0" w:right="-2" w:firstLine="0"/>
        <w:outlineLvl w:val="1"/>
        <w:rPr>
          <w:b/>
          <w:szCs w:val="24"/>
        </w:rPr>
      </w:pPr>
      <w:r w:rsidRPr="00B955AC">
        <w:rPr>
          <w:b/>
          <w:szCs w:val="24"/>
        </w:rPr>
        <w:t>Klauzule dodatkowe i inne postanowienia szczególne fakultatywne:</w:t>
      </w:r>
    </w:p>
    <w:p w14:paraId="6FD4BC9F" w14:textId="77777777" w:rsidR="002D66C8" w:rsidRPr="00B955AC" w:rsidRDefault="002D66C8" w:rsidP="00B955AC">
      <w:pPr>
        <w:widowControl w:val="0"/>
        <w:numPr>
          <w:ilvl w:val="1"/>
          <w:numId w:val="34"/>
        </w:numPr>
        <w:tabs>
          <w:tab w:val="left" w:pos="0"/>
          <w:tab w:val="left" w:pos="567"/>
        </w:tabs>
        <w:ind w:left="0" w:right="-2" w:firstLine="0"/>
        <w:rPr>
          <w:rFonts w:eastAsia="Times New Roman"/>
          <w:szCs w:val="24"/>
          <w:lang w:eastAsia="pl-PL"/>
        </w:rPr>
      </w:pPr>
      <w:r w:rsidRPr="00B955AC">
        <w:rPr>
          <w:rFonts w:eastAsia="Times New Roman"/>
          <w:szCs w:val="24"/>
          <w:lang w:eastAsia="pl-PL"/>
        </w:rPr>
        <w:t>Uznanie za szkodę częściową uszkodzenie ubezpieczonego pojazdu w takim zakresie, że koszt jego naprawy nie przekracza 80% jego wartości rynkowej na dzień ustalania odszkodowania</w:t>
      </w:r>
    </w:p>
    <w:p w14:paraId="4F551C38" w14:textId="2FDD49C0" w:rsidR="002D66C8" w:rsidRPr="00B955AC" w:rsidRDefault="002D66C8" w:rsidP="00B955AC">
      <w:pPr>
        <w:widowControl w:val="0"/>
        <w:numPr>
          <w:ilvl w:val="1"/>
          <w:numId w:val="34"/>
        </w:numPr>
        <w:tabs>
          <w:tab w:val="left" w:pos="0"/>
          <w:tab w:val="left" w:pos="567"/>
        </w:tabs>
        <w:ind w:left="0" w:right="-2" w:firstLine="0"/>
        <w:rPr>
          <w:rFonts w:eastAsia="Times New Roman"/>
          <w:szCs w:val="24"/>
          <w:lang w:eastAsia="pl-PL"/>
        </w:rPr>
      </w:pPr>
      <w:r w:rsidRPr="00B955AC">
        <w:rPr>
          <w:rFonts w:eastAsia="Times New Roman"/>
          <w:szCs w:val="24"/>
          <w:lang w:eastAsia="pl-PL"/>
        </w:rPr>
        <w:t>Przyjęcie</w:t>
      </w:r>
      <w:r w:rsidR="008B00B9" w:rsidRPr="00B955AC">
        <w:rPr>
          <w:rFonts w:eastAsia="Times New Roman"/>
          <w:szCs w:val="24"/>
          <w:lang w:eastAsia="pl-PL"/>
        </w:rPr>
        <w:t xml:space="preserve"> </w:t>
      </w:r>
      <w:r w:rsidRPr="00B955AC">
        <w:rPr>
          <w:rFonts w:eastAsia="Times New Roman"/>
          <w:szCs w:val="24"/>
          <w:lang w:eastAsia="pl-PL"/>
        </w:rPr>
        <w:t xml:space="preserve"> podanej</w:t>
      </w:r>
      <w:r w:rsidR="008B00B9" w:rsidRPr="00B955AC">
        <w:rPr>
          <w:rFonts w:eastAsia="Times New Roman"/>
          <w:szCs w:val="24"/>
          <w:lang w:eastAsia="pl-PL"/>
        </w:rPr>
        <w:t xml:space="preserve"> </w:t>
      </w:r>
      <w:r w:rsidRPr="00B955AC">
        <w:rPr>
          <w:rFonts w:eastAsia="Times New Roman"/>
          <w:szCs w:val="24"/>
          <w:lang w:eastAsia="pl-PL"/>
        </w:rPr>
        <w:t xml:space="preserve"> klauzuli szkody całkowitej </w:t>
      </w:r>
    </w:p>
    <w:p w14:paraId="0F285EF2" w14:textId="77777777" w:rsidR="002D66C8" w:rsidRPr="00B955AC" w:rsidRDefault="002D66C8" w:rsidP="00B955AC">
      <w:pPr>
        <w:widowControl w:val="0"/>
        <w:numPr>
          <w:ilvl w:val="1"/>
          <w:numId w:val="34"/>
        </w:numPr>
        <w:tabs>
          <w:tab w:val="left" w:pos="0"/>
          <w:tab w:val="left" w:pos="567"/>
        </w:tabs>
        <w:ind w:left="0" w:right="-2" w:firstLine="0"/>
        <w:rPr>
          <w:rFonts w:eastAsia="Times New Roman"/>
          <w:szCs w:val="24"/>
          <w:lang w:eastAsia="pl-PL"/>
        </w:rPr>
      </w:pPr>
      <w:r w:rsidRPr="00B955AC">
        <w:rPr>
          <w:rFonts w:eastAsia="Times New Roman"/>
          <w:szCs w:val="24"/>
          <w:lang w:eastAsia="pl-PL"/>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1ACF3226" w14:textId="77777777" w:rsidR="002D66C8" w:rsidRPr="00B955AC" w:rsidRDefault="002D66C8" w:rsidP="00B955AC">
      <w:pPr>
        <w:widowControl w:val="0"/>
        <w:numPr>
          <w:ilvl w:val="1"/>
          <w:numId w:val="34"/>
        </w:numPr>
        <w:tabs>
          <w:tab w:val="left" w:pos="0"/>
          <w:tab w:val="left" w:pos="567"/>
        </w:tabs>
        <w:ind w:left="0" w:right="-2" w:firstLine="0"/>
        <w:rPr>
          <w:rFonts w:eastAsia="Times New Roman"/>
          <w:szCs w:val="24"/>
          <w:lang w:eastAsia="pl-PL"/>
        </w:rPr>
      </w:pPr>
      <w:r w:rsidRPr="00B955AC">
        <w:rPr>
          <w:rFonts w:eastAsia="Times New Roman"/>
          <w:szCs w:val="24"/>
          <w:lang w:eastAsia="pl-PL"/>
        </w:rPr>
        <w:t>Przyjęcie gwarantowanej sumy ubezpieczenia auto casco przez każdy roczny okres ubezpieczenia pojazdów</w:t>
      </w:r>
    </w:p>
    <w:p w14:paraId="19C3932E" w14:textId="77777777" w:rsidR="002D66C8" w:rsidRPr="00B955AC" w:rsidRDefault="002D66C8" w:rsidP="00B955AC">
      <w:pPr>
        <w:widowControl w:val="0"/>
        <w:numPr>
          <w:ilvl w:val="1"/>
          <w:numId w:val="34"/>
        </w:numPr>
        <w:tabs>
          <w:tab w:val="left" w:pos="0"/>
          <w:tab w:val="left" w:pos="567"/>
        </w:tabs>
        <w:ind w:left="0" w:right="-2" w:firstLine="0"/>
        <w:rPr>
          <w:rFonts w:eastAsia="Times New Roman"/>
          <w:szCs w:val="24"/>
          <w:lang w:eastAsia="pl-PL"/>
        </w:rPr>
      </w:pPr>
      <w:r w:rsidRPr="00B955AC">
        <w:rPr>
          <w:rFonts w:eastAsia="Times New Roman"/>
          <w:szCs w:val="24"/>
          <w:lang w:eastAsia="pl-PL"/>
        </w:rPr>
        <w:t>Przyjęcie podanej klauzuli ubezpieczenia pojazdu niezabezpieczonego</w:t>
      </w:r>
    </w:p>
    <w:p w14:paraId="7EF2081A" w14:textId="77777777" w:rsidR="002D66C8" w:rsidRPr="00B955AC" w:rsidRDefault="002D66C8" w:rsidP="00B955AC">
      <w:pPr>
        <w:widowControl w:val="0"/>
        <w:numPr>
          <w:ilvl w:val="1"/>
          <w:numId w:val="34"/>
        </w:numPr>
        <w:tabs>
          <w:tab w:val="left" w:pos="0"/>
          <w:tab w:val="left" w:pos="567"/>
          <w:tab w:val="left" w:pos="720"/>
        </w:tabs>
        <w:ind w:left="0" w:right="-2" w:firstLine="0"/>
        <w:rPr>
          <w:rFonts w:eastAsia="Times New Roman"/>
          <w:szCs w:val="24"/>
        </w:rPr>
      </w:pPr>
      <w:r w:rsidRPr="00B955AC">
        <w:rPr>
          <w:rFonts w:eastAsia="Times New Roman"/>
          <w:szCs w:val="24"/>
          <w:lang w:eastAsia="pl-PL"/>
        </w:rPr>
        <w:t>Przyjęcie podanej klauzuli funduszu prewencyjnego</w:t>
      </w:r>
    </w:p>
    <w:p w14:paraId="262DB6B9" w14:textId="77777777" w:rsidR="002D66C8" w:rsidRPr="00B955AC" w:rsidRDefault="002D66C8" w:rsidP="00B955AC">
      <w:pPr>
        <w:widowControl w:val="0"/>
        <w:tabs>
          <w:tab w:val="left" w:pos="720"/>
        </w:tabs>
        <w:ind w:left="720" w:right="-2"/>
        <w:rPr>
          <w:rFonts w:eastAsia="Times New Roman"/>
          <w:szCs w:val="24"/>
        </w:rPr>
      </w:pPr>
    </w:p>
    <w:p w14:paraId="1E60D72B" w14:textId="1C06086D" w:rsidR="00BE5685" w:rsidRDefault="00BE5685">
      <w:pPr>
        <w:spacing w:line="276" w:lineRule="auto"/>
        <w:rPr>
          <w:szCs w:val="24"/>
        </w:rPr>
      </w:pPr>
    </w:p>
    <w:sectPr w:rsidR="00BE5685" w:rsidSect="000C356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F62AD" w14:textId="77777777" w:rsidR="00D90628" w:rsidRDefault="00D90628" w:rsidP="0087276D">
      <w:r>
        <w:separator/>
      </w:r>
    </w:p>
  </w:endnote>
  <w:endnote w:type="continuationSeparator" w:id="0">
    <w:p w14:paraId="4EEFEF69" w14:textId="77777777" w:rsidR="00D90628" w:rsidRDefault="00D90628" w:rsidP="008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umanist521PL-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C0AD" w14:textId="77777777" w:rsidR="00D90628" w:rsidRDefault="00D906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C189" w14:textId="2C45715A" w:rsidR="00D90628" w:rsidRPr="00B52207" w:rsidRDefault="00D90628" w:rsidP="00B52207">
    <w:pPr>
      <w:pStyle w:val="Stopka"/>
      <w:jc w:val="center"/>
      <w:rPr>
        <w:sz w:val="22"/>
      </w:rPr>
    </w:pPr>
    <w:r>
      <w:rPr>
        <w:sz w:val="18"/>
        <w:szCs w:val="18"/>
      </w:rPr>
      <w:t xml:space="preserve">Strona </w:t>
    </w:r>
    <w:r>
      <w:rPr>
        <w:bCs/>
        <w:sz w:val="18"/>
        <w:szCs w:val="18"/>
      </w:rPr>
      <w:fldChar w:fldCharType="begin"/>
    </w:r>
    <w:r>
      <w:rPr>
        <w:bCs/>
        <w:sz w:val="18"/>
        <w:szCs w:val="18"/>
      </w:rPr>
      <w:instrText xml:space="preserve"> PAGE </w:instrText>
    </w:r>
    <w:r>
      <w:rPr>
        <w:bCs/>
        <w:sz w:val="18"/>
        <w:szCs w:val="18"/>
      </w:rPr>
      <w:fldChar w:fldCharType="separate"/>
    </w:r>
    <w:r w:rsidR="003368CB">
      <w:rPr>
        <w:bCs/>
        <w:noProof/>
        <w:sz w:val="18"/>
        <w:szCs w:val="18"/>
      </w:rPr>
      <w:t>1</w:t>
    </w:r>
    <w:r>
      <w:rPr>
        <w:bCs/>
        <w:sz w:val="18"/>
        <w:szCs w:val="18"/>
      </w:rPr>
      <w:fldChar w:fldCharType="end"/>
    </w:r>
    <w:r>
      <w:rPr>
        <w:sz w:val="18"/>
        <w:szCs w:val="18"/>
      </w:rPr>
      <w:t xml:space="preserve"> z </w:t>
    </w:r>
    <w:r>
      <w:rPr>
        <w:bCs/>
        <w:sz w:val="18"/>
        <w:szCs w:val="18"/>
      </w:rPr>
      <w:fldChar w:fldCharType="begin"/>
    </w:r>
    <w:r>
      <w:rPr>
        <w:bCs/>
        <w:sz w:val="18"/>
        <w:szCs w:val="18"/>
      </w:rPr>
      <w:instrText xml:space="preserve"> NUMPAGES \*Arabic </w:instrText>
    </w:r>
    <w:r>
      <w:rPr>
        <w:bCs/>
        <w:sz w:val="18"/>
        <w:szCs w:val="18"/>
      </w:rPr>
      <w:fldChar w:fldCharType="separate"/>
    </w:r>
    <w:r w:rsidR="003368CB">
      <w:rPr>
        <w:bCs/>
        <w:noProof/>
        <w:sz w:val="18"/>
        <w:szCs w:val="18"/>
      </w:rPr>
      <w:t>29</w:t>
    </w:r>
    <w:r>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2001" w14:textId="77777777" w:rsidR="00D90628" w:rsidRDefault="00D90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3BE3" w14:textId="77777777" w:rsidR="00D90628" w:rsidRDefault="00D90628" w:rsidP="0087276D">
      <w:r>
        <w:separator/>
      </w:r>
    </w:p>
  </w:footnote>
  <w:footnote w:type="continuationSeparator" w:id="0">
    <w:p w14:paraId="584D1555" w14:textId="77777777" w:rsidR="00D90628" w:rsidRDefault="00D90628" w:rsidP="0087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25B0" w14:textId="77777777" w:rsidR="00D90628" w:rsidRDefault="00D906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1738" w14:textId="3DDE23EF" w:rsidR="00D90628" w:rsidRPr="00B52207" w:rsidRDefault="00D90628" w:rsidP="00B52207">
    <w:pPr>
      <w:pStyle w:val="Nagwek"/>
      <w:jc w:val="center"/>
      <w:rPr>
        <w:sz w:val="20"/>
      </w:rPr>
    </w:pPr>
    <w:r w:rsidRPr="00863B61">
      <w:rPr>
        <w:sz w:val="20"/>
      </w:rPr>
      <w:t xml:space="preserve">PSW im. Papieża Jana Pawła II w Białej Podlaskiej </w:t>
    </w:r>
    <w:r w:rsidRPr="00863B61">
      <w:rPr>
        <w:sz w:val="20"/>
      </w:rPr>
      <w:tab/>
    </w:r>
    <w:r>
      <w:rPr>
        <w:sz w:val="20"/>
      </w:rPr>
      <w:tab/>
    </w:r>
    <w:r w:rsidRPr="00863B61">
      <w:rPr>
        <w:sz w:val="20"/>
      </w:rPr>
      <w:t>SZP-232-</w:t>
    </w:r>
    <w:r>
      <w:rPr>
        <w:sz w:val="20"/>
      </w:rPr>
      <w:t>59/PN/2016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F11A" w14:textId="77777777" w:rsidR="00D90628" w:rsidRDefault="00D906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3"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4" w15:restartNumberingAfterBreak="0">
    <w:nsid w:val="00000008"/>
    <w:multiLevelType w:val="multilevel"/>
    <w:tmpl w:val="D9C4C3A8"/>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000000A"/>
    <w:multiLevelType w:val="singleLevel"/>
    <w:tmpl w:val="0000000A"/>
    <w:name w:val="WW8Num25"/>
    <w:lvl w:ilvl="0">
      <w:start w:val="1"/>
      <w:numFmt w:val="decimal"/>
      <w:lvlText w:val="%1."/>
      <w:lvlJc w:val="left"/>
      <w:pPr>
        <w:tabs>
          <w:tab w:val="num" w:pos="0"/>
        </w:tabs>
        <w:ind w:left="0" w:firstLine="0"/>
      </w:pPr>
      <w:rPr>
        <w:b/>
      </w:rPr>
    </w:lvl>
  </w:abstractNum>
  <w:abstractNum w:abstractNumId="7" w15:restartNumberingAfterBreak="0">
    <w:nsid w:val="0000000E"/>
    <w:multiLevelType w:val="multilevel"/>
    <w:tmpl w:val="E8DE3DD4"/>
    <w:name w:val="WW8Num29"/>
    <w:lvl w:ilvl="0">
      <w:start w:val="1"/>
      <w:numFmt w:val="decimal"/>
      <w:lvlText w:val="%1."/>
      <w:lvlJc w:val="left"/>
      <w:pPr>
        <w:tabs>
          <w:tab w:val="num" w:pos="0"/>
        </w:tabs>
        <w:ind w:left="283" w:hanging="283"/>
      </w:pPr>
      <w:rPr>
        <w:b/>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0"/>
    <w:multiLevelType w:val="singleLevel"/>
    <w:tmpl w:val="00000010"/>
    <w:name w:val="WW8Num31"/>
    <w:lvl w:ilvl="0">
      <w:start w:val="1"/>
      <w:numFmt w:val="decimal"/>
      <w:lvlText w:val="%1)"/>
      <w:lvlJc w:val="left"/>
      <w:pPr>
        <w:tabs>
          <w:tab w:val="num" w:pos="0"/>
        </w:tabs>
        <w:ind w:left="0" w:firstLine="0"/>
      </w:pPr>
    </w:lvl>
  </w:abstractNum>
  <w:abstractNum w:abstractNumId="9"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0"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1"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14"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15"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6"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18"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19" w15:restartNumberingAfterBreak="0">
    <w:nsid w:val="0000002E"/>
    <w:multiLevelType w:val="multilevel"/>
    <w:tmpl w:val="00227D26"/>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21"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23"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24" w15:restartNumberingAfterBreak="0">
    <w:nsid w:val="00000038"/>
    <w:multiLevelType w:val="singleLevel"/>
    <w:tmpl w:val="00000038"/>
    <w:name w:val="WW8Num73"/>
    <w:lvl w:ilvl="0">
      <w:start w:val="1"/>
      <w:numFmt w:val="bullet"/>
      <w:lvlText w:val=""/>
      <w:lvlJc w:val="left"/>
      <w:pPr>
        <w:tabs>
          <w:tab w:val="num" w:pos="1077"/>
        </w:tabs>
        <w:ind w:left="1440" w:hanging="360"/>
      </w:pPr>
      <w:rPr>
        <w:rFonts w:ascii="Symbol" w:hAnsi="Symbol"/>
      </w:rPr>
    </w:lvl>
  </w:abstractNum>
  <w:abstractNum w:abstractNumId="25"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27"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28"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31"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32"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37" w15:restartNumberingAfterBreak="0">
    <w:nsid w:val="00000055"/>
    <w:multiLevelType w:val="multilevel"/>
    <w:tmpl w:val="0F103104"/>
    <w:name w:val="WW8Num103"/>
    <w:lvl w:ilvl="0">
      <w:start w:val="3"/>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00B551B3"/>
    <w:multiLevelType w:val="hybridMultilevel"/>
    <w:tmpl w:val="018A798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0B9032DE"/>
    <w:multiLevelType w:val="hybridMultilevel"/>
    <w:tmpl w:val="FA2C094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EC30867"/>
    <w:multiLevelType w:val="hybridMultilevel"/>
    <w:tmpl w:val="6BC269F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20C0330"/>
    <w:multiLevelType w:val="multilevel"/>
    <w:tmpl w:val="C9B241A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3170BC3"/>
    <w:multiLevelType w:val="multilevel"/>
    <w:tmpl w:val="4DD430F4"/>
    <w:lvl w:ilvl="0">
      <w:start w:val="1"/>
      <w:numFmt w:val="decimal"/>
      <w:lvlText w:val="%1."/>
      <w:lvlJc w:val="left"/>
      <w:pPr>
        <w:ind w:left="567" w:hanging="567"/>
      </w:pPr>
      <w:rPr>
        <w:rFonts w:cs="Times New Roman" w:hint="default"/>
      </w:rPr>
    </w:lvl>
    <w:lvl w:ilvl="1">
      <w:start w:val="1"/>
      <w:numFmt w:val="decimal"/>
      <w:lvlText w:val="%1.%2."/>
      <w:lvlJc w:val="left"/>
      <w:pPr>
        <w:ind w:left="1134" w:hanging="567"/>
      </w:pPr>
      <w:rPr>
        <w:rFonts w:cs="Times New Roman" w:hint="default"/>
      </w:rPr>
    </w:lvl>
    <w:lvl w:ilvl="2">
      <w:start w:val="1"/>
      <w:numFmt w:val="decimal"/>
      <w:lvlText w:val="%1.%2.%3."/>
      <w:lvlJc w:val="left"/>
      <w:pPr>
        <w:ind w:left="1701" w:hanging="567"/>
      </w:pPr>
      <w:rPr>
        <w:rFonts w:cs="Times New Roman" w:hint="default"/>
      </w:rPr>
    </w:lvl>
    <w:lvl w:ilvl="3">
      <w:start w:val="1"/>
      <w:numFmt w:val="decimal"/>
      <w:lvlText w:val="%1.%2.%3.%4."/>
      <w:lvlJc w:val="left"/>
      <w:pPr>
        <w:ind w:left="2268" w:hanging="567"/>
      </w:pPr>
      <w:rPr>
        <w:rFonts w:cs="Times New Roman" w:hint="default"/>
      </w:rPr>
    </w:lvl>
    <w:lvl w:ilvl="4">
      <w:start w:val="1"/>
      <w:numFmt w:val="decimal"/>
      <w:lvlText w:val="%1.%2.%3.%4.%5."/>
      <w:lvlJc w:val="left"/>
      <w:pPr>
        <w:ind w:left="2835" w:hanging="567"/>
      </w:pPr>
      <w:rPr>
        <w:rFonts w:cs="Times New Roman" w:hint="default"/>
      </w:rPr>
    </w:lvl>
    <w:lvl w:ilvl="5">
      <w:start w:val="1"/>
      <w:numFmt w:val="decimal"/>
      <w:lvlText w:val="%1.%2.%3.%4.%5.%6."/>
      <w:lvlJc w:val="left"/>
      <w:pPr>
        <w:ind w:left="3402" w:hanging="567"/>
      </w:pPr>
      <w:rPr>
        <w:rFonts w:cs="Times New Roman" w:hint="default"/>
      </w:rPr>
    </w:lvl>
    <w:lvl w:ilvl="6">
      <w:start w:val="1"/>
      <w:numFmt w:val="decimal"/>
      <w:lvlText w:val="%1.%2.%3.%4.%5.%6.%7."/>
      <w:lvlJc w:val="left"/>
      <w:pPr>
        <w:ind w:left="3969" w:hanging="567"/>
      </w:pPr>
      <w:rPr>
        <w:rFonts w:cs="Times New Roman" w:hint="default"/>
      </w:rPr>
    </w:lvl>
    <w:lvl w:ilvl="7">
      <w:start w:val="1"/>
      <w:numFmt w:val="decimal"/>
      <w:lvlText w:val="%1.%2.%3.%4.%5.%6.%7.%8."/>
      <w:lvlJc w:val="left"/>
      <w:pPr>
        <w:ind w:left="4536" w:hanging="567"/>
      </w:pPr>
      <w:rPr>
        <w:rFonts w:cs="Times New Roman" w:hint="default"/>
      </w:rPr>
    </w:lvl>
    <w:lvl w:ilvl="8">
      <w:start w:val="1"/>
      <w:numFmt w:val="decimal"/>
      <w:lvlText w:val="%1.%2.%3.%4.%5.%6.%7.%8.%9."/>
      <w:lvlJc w:val="left"/>
      <w:pPr>
        <w:ind w:left="5103" w:hanging="567"/>
      </w:pPr>
      <w:rPr>
        <w:rFonts w:cs="Times New Roman" w:hint="default"/>
      </w:rPr>
    </w:lvl>
  </w:abstractNum>
  <w:abstractNum w:abstractNumId="45" w15:restartNumberingAfterBreak="0">
    <w:nsid w:val="174E32B8"/>
    <w:multiLevelType w:val="hybridMultilevel"/>
    <w:tmpl w:val="F864AE22"/>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7651FF5"/>
    <w:multiLevelType w:val="hybridMultilevel"/>
    <w:tmpl w:val="21C87804"/>
    <w:lvl w:ilvl="0" w:tplc="4462E2D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7" w15:restartNumberingAfterBreak="0">
    <w:nsid w:val="1951732B"/>
    <w:multiLevelType w:val="hybridMultilevel"/>
    <w:tmpl w:val="1FCC507E"/>
    <w:lvl w:ilvl="0" w:tplc="0415000F">
      <w:start w:val="1"/>
      <w:numFmt w:val="decimal"/>
      <w:lvlText w:val="%1."/>
      <w:lvlJc w:val="left"/>
      <w:pPr>
        <w:ind w:left="720"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7F6548"/>
    <w:multiLevelType w:val="hybridMultilevel"/>
    <w:tmpl w:val="CA06E1A2"/>
    <w:lvl w:ilvl="0" w:tplc="BD68E7E0">
      <w:start w:val="1"/>
      <w:numFmt w:val="bullet"/>
      <w:lvlText w:val=""/>
      <w:lvlJc w:val="left"/>
      <w:pPr>
        <w:ind w:left="36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FD29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D97638E"/>
    <w:multiLevelType w:val="multilevel"/>
    <w:tmpl w:val="A3009F7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363DD7"/>
    <w:multiLevelType w:val="singleLevel"/>
    <w:tmpl w:val="2F5C6606"/>
    <w:lvl w:ilvl="0">
      <w:start w:val="1"/>
      <w:numFmt w:val="decimal"/>
      <w:lvlText w:val="%1."/>
      <w:lvlJc w:val="left"/>
      <w:pPr>
        <w:tabs>
          <w:tab w:val="num" w:pos="435"/>
        </w:tabs>
        <w:ind w:left="435" w:hanging="435"/>
      </w:pPr>
      <w:rPr>
        <w:rFonts w:cs="Times New Roman" w:hint="default"/>
      </w:rPr>
    </w:lvl>
  </w:abstractNum>
  <w:abstractNum w:abstractNumId="53" w15:restartNumberingAfterBreak="0">
    <w:nsid w:val="21597AF0"/>
    <w:multiLevelType w:val="multilevel"/>
    <w:tmpl w:val="04709BA6"/>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4"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57"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2C15635A"/>
    <w:multiLevelType w:val="hybridMultilevel"/>
    <w:tmpl w:val="42260A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1C587B"/>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CBB4BF6"/>
    <w:multiLevelType w:val="multilevel"/>
    <w:tmpl w:val="3A1814F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color w:val="000000" w:themeColor="text1"/>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D362C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D850408"/>
    <w:multiLevelType w:val="hybridMultilevel"/>
    <w:tmpl w:val="7320F434"/>
    <w:lvl w:ilvl="0" w:tplc="0415000F">
      <w:start w:val="1"/>
      <w:numFmt w:val="decimal"/>
      <w:lvlText w:val="%1."/>
      <w:lvlJc w:val="left"/>
      <w:pPr>
        <w:ind w:left="928"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60E0020"/>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379922CB"/>
    <w:multiLevelType w:val="multilevel"/>
    <w:tmpl w:val="1BA8679E"/>
    <w:lvl w:ilvl="0">
      <w:start w:val="3"/>
      <w:numFmt w:val="decimal"/>
      <w:lvlText w:val="%1."/>
      <w:lvlJc w:val="left"/>
      <w:pPr>
        <w:ind w:left="1068"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6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0" w15:restartNumberingAfterBreak="0">
    <w:nsid w:val="3899047C"/>
    <w:multiLevelType w:val="hybridMultilevel"/>
    <w:tmpl w:val="7EFAB1DC"/>
    <w:lvl w:ilvl="0" w:tplc="04150017">
      <w:start w:val="1"/>
      <w:numFmt w:val="lowerLetter"/>
      <w:lvlText w:val="%1)"/>
      <w:lvlJc w:val="left"/>
      <w:pPr>
        <w:ind w:left="700" w:hanging="360"/>
      </w:pPr>
      <w:rPr>
        <w:rFonts w:cs="Times New Roman"/>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71" w15:restartNumberingAfterBreak="0">
    <w:nsid w:val="3ACC7049"/>
    <w:multiLevelType w:val="hybridMultilevel"/>
    <w:tmpl w:val="DB52587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42D17E6B"/>
    <w:multiLevelType w:val="hybridMultilevel"/>
    <w:tmpl w:val="35AA015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444B31DA"/>
    <w:multiLevelType w:val="multilevel"/>
    <w:tmpl w:val="AFAA8EDC"/>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4" w15:restartNumberingAfterBreak="0">
    <w:nsid w:val="49016150"/>
    <w:multiLevelType w:val="hybridMultilevel"/>
    <w:tmpl w:val="6BC269F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49F867CE"/>
    <w:multiLevelType w:val="hybridMultilevel"/>
    <w:tmpl w:val="10DAD07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E6958BC"/>
    <w:multiLevelType w:val="hybridMultilevel"/>
    <w:tmpl w:val="F868481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50686E5B"/>
    <w:multiLevelType w:val="multilevel"/>
    <w:tmpl w:val="3A1814F0"/>
    <w:lvl w:ilvl="0">
      <w:start w:val="1"/>
      <w:numFmt w:val="decimal"/>
      <w:lvlText w:val="%1."/>
      <w:lvlJc w:val="left"/>
      <w:pPr>
        <w:ind w:left="720" w:hanging="360"/>
      </w:pPr>
      <w:rPr>
        <w:rFonts w:cs="Times New Roman"/>
        <w:b w:val="0"/>
      </w:rPr>
    </w:lvl>
    <w:lvl w:ilvl="1">
      <w:start w:val="1"/>
      <w:numFmt w:val="decimal"/>
      <w:lvlText w:val="%1.%2."/>
      <w:lvlJc w:val="left"/>
      <w:pPr>
        <w:ind w:left="1152" w:hanging="432"/>
      </w:pPr>
      <w:rPr>
        <w:rFonts w:cs="Times New Roman"/>
        <w:b w:val="0"/>
        <w:color w:val="000000" w:themeColor="text1"/>
      </w:rPr>
    </w:lvl>
    <w:lvl w:ilvl="2">
      <w:start w:val="1"/>
      <w:numFmt w:val="decimal"/>
      <w:lvlText w:val="%1.%2.%3."/>
      <w:lvlJc w:val="left"/>
      <w:pPr>
        <w:ind w:left="1584" w:hanging="504"/>
      </w:pPr>
      <w:rPr>
        <w:rFonts w:cs="Times New Roman"/>
        <w:b w:val="0"/>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9B12F5F"/>
    <w:multiLevelType w:val="multilevel"/>
    <w:tmpl w:val="4D285E7A"/>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Times New Roman" w:hAnsi="Times New Roman"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2"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AF12415"/>
    <w:multiLevelType w:val="hybridMultilevel"/>
    <w:tmpl w:val="F508C826"/>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ABEC244">
      <w:start w:val="1"/>
      <w:numFmt w:val="decimal"/>
      <w:lvlText w:val="%4."/>
      <w:lvlJc w:val="left"/>
      <w:pPr>
        <w:ind w:left="1211" w:hanging="360"/>
      </w:pPr>
      <w:rPr>
        <w:rFonts w:cs="Times New Roman" w:hint="default"/>
        <w:b/>
        <w:i w:val="0"/>
      </w:rPr>
    </w:lvl>
    <w:lvl w:ilvl="4" w:tplc="0A70CFD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B354D7D"/>
    <w:multiLevelType w:val="multilevel"/>
    <w:tmpl w:val="E794DE0E"/>
    <w:lvl w:ilvl="0">
      <w:start w:val="1"/>
      <w:numFmt w:val="decimal"/>
      <w:lvlText w:val="%1."/>
      <w:lvlJc w:val="left"/>
      <w:pPr>
        <w:ind w:left="360" w:hanging="360"/>
      </w:pPr>
      <w:rPr>
        <w:rFonts w:cs="Times New Roman"/>
        <w:b/>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5" w15:restartNumberingAfterBreak="0">
    <w:nsid w:val="5CCE0512"/>
    <w:multiLevelType w:val="multilevel"/>
    <w:tmpl w:val="49D83CA8"/>
    <w:lvl w:ilvl="0">
      <w:start w:val="1"/>
      <w:numFmt w:val="decimal"/>
      <w:lvlText w:val="%1."/>
      <w:lvlJc w:val="left"/>
      <w:pPr>
        <w:tabs>
          <w:tab w:val="num" w:pos="0"/>
        </w:tabs>
      </w:pPr>
      <w:rPr>
        <w:rFonts w:ascii="Symbol" w:hAnsi="Symbol" w:cs="Times New Roman"/>
      </w:rPr>
    </w:lvl>
    <w:lvl w:ilvl="1">
      <w:start w:val="1"/>
      <w:numFmt w:val="decimal"/>
      <w:lvlText w:val="%1.%2."/>
      <w:lvlJc w:val="left"/>
      <w:pPr>
        <w:tabs>
          <w:tab w:val="num" w:pos="0"/>
        </w:tabs>
      </w:pPr>
      <w:rPr>
        <w:rFonts w:ascii="Courier New" w:hAnsi="Courier New" w:cs="Times New Roman"/>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hint="default"/>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86" w15:restartNumberingAfterBreak="0">
    <w:nsid w:val="61984BCD"/>
    <w:multiLevelType w:val="hybridMultilevel"/>
    <w:tmpl w:val="B7748284"/>
    <w:lvl w:ilvl="0" w:tplc="FA5EA524">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63FA44ED"/>
    <w:multiLevelType w:val="hybridMultilevel"/>
    <w:tmpl w:val="F27054E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6FE7222"/>
    <w:multiLevelType w:val="multilevel"/>
    <w:tmpl w:val="A7C01AD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44"/>
      </w:pPr>
      <w:rPr>
        <w:rFonts w:ascii="Symbol" w:hAnsi="Symbol" w:hint="default"/>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B736F58"/>
    <w:multiLevelType w:val="hybridMultilevel"/>
    <w:tmpl w:val="B3C86FBC"/>
    <w:lvl w:ilvl="0" w:tplc="CECCF7FA">
      <w:start w:val="1"/>
      <w:numFmt w:val="bullet"/>
      <w:lvlText w:val="•"/>
      <w:lvlJc w:val="left"/>
      <w:pPr>
        <w:ind w:left="720" w:hanging="360"/>
      </w:pPr>
      <w:rPr>
        <w:rFonts w:ascii="Cambria" w:eastAsia="Times New Roman" w:hAnsi="Cambri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1C250A"/>
    <w:multiLevelType w:val="hybridMultilevel"/>
    <w:tmpl w:val="7FD0CFD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6EEB05F4"/>
    <w:multiLevelType w:val="hybridMultilevel"/>
    <w:tmpl w:val="478C3D0E"/>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3" w15:restartNumberingAfterBreak="0">
    <w:nsid w:val="7227203E"/>
    <w:multiLevelType w:val="multilevel"/>
    <w:tmpl w:val="69DCBAF6"/>
    <w:lvl w:ilvl="0">
      <w:start w:val="1"/>
      <w:numFmt w:val="decimal"/>
      <w:lvlText w:val="%1)"/>
      <w:lvlJc w:val="left"/>
      <w:pPr>
        <w:ind w:left="1353"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4" w15:restartNumberingAfterBreak="0">
    <w:nsid w:val="73363D7D"/>
    <w:multiLevelType w:val="multilevel"/>
    <w:tmpl w:val="2440F49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5"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96"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7791CB9"/>
    <w:multiLevelType w:val="multilevel"/>
    <w:tmpl w:val="6852A6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5F6F18"/>
    <w:multiLevelType w:val="multilevel"/>
    <w:tmpl w:val="DF56859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B867D1"/>
    <w:multiLevelType w:val="hybridMultilevel"/>
    <w:tmpl w:val="0946106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69"/>
  </w:num>
  <w:num w:numId="3">
    <w:abstractNumId w:val="98"/>
  </w:num>
  <w:num w:numId="4">
    <w:abstractNumId w:val="47"/>
  </w:num>
  <w:num w:numId="5">
    <w:abstractNumId w:val="46"/>
  </w:num>
  <w:num w:numId="6">
    <w:abstractNumId w:val="62"/>
  </w:num>
  <w:num w:numId="7">
    <w:abstractNumId w:val="4"/>
  </w:num>
  <w:num w:numId="8">
    <w:abstractNumId w:val="8"/>
  </w:num>
  <w:num w:numId="9">
    <w:abstractNumId w:val="15"/>
  </w:num>
  <w:num w:numId="10">
    <w:abstractNumId w:val="19"/>
  </w:num>
  <w:num w:numId="11">
    <w:abstractNumId w:val="25"/>
  </w:num>
  <w:num w:numId="12">
    <w:abstractNumId w:val="32"/>
  </w:num>
  <w:num w:numId="13">
    <w:abstractNumId w:val="36"/>
  </w:num>
  <w:num w:numId="14">
    <w:abstractNumId w:val="97"/>
  </w:num>
  <w:num w:numId="15">
    <w:abstractNumId w:val="91"/>
  </w:num>
  <w:num w:numId="16">
    <w:abstractNumId w:val="7"/>
  </w:num>
  <w:num w:numId="17">
    <w:abstractNumId w:val="43"/>
  </w:num>
  <w:num w:numId="18">
    <w:abstractNumId w:val="83"/>
  </w:num>
  <w:num w:numId="19">
    <w:abstractNumId w:val="96"/>
  </w:num>
  <w:num w:numId="20">
    <w:abstractNumId w:val="81"/>
  </w:num>
  <w:num w:numId="21">
    <w:abstractNumId w:val="45"/>
  </w:num>
  <w:num w:numId="22">
    <w:abstractNumId w:val="95"/>
  </w:num>
  <w:num w:numId="23">
    <w:abstractNumId w:val="94"/>
  </w:num>
  <w:num w:numId="24">
    <w:abstractNumId w:val="40"/>
  </w:num>
  <w:num w:numId="25">
    <w:abstractNumId w:val="79"/>
  </w:num>
  <w:num w:numId="26">
    <w:abstractNumId w:val="51"/>
  </w:num>
  <w:num w:numId="27">
    <w:abstractNumId w:val="92"/>
  </w:num>
  <w:num w:numId="28">
    <w:abstractNumId w:val="80"/>
  </w:num>
  <w:num w:numId="29">
    <w:abstractNumId w:val="101"/>
  </w:num>
  <w:num w:numId="30">
    <w:abstractNumId w:val="55"/>
  </w:num>
  <w:num w:numId="31">
    <w:abstractNumId w:val="103"/>
  </w:num>
  <w:num w:numId="32">
    <w:abstractNumId w:val="99"/>
  </w:num>
  <w:num w:numId="33">
    <w:abstractNumId w:val="82"/>
  </w:num>
  <w:num w:numId="34">
    <w:abstractNumId w:val="104"/>
  </w:num>
  <w:num w:numId="35">
    <w:abstractNumId w:val="58"/>
  </w:num>
  <w:num w:numId="36">
    <w:abstractNumId w:val="50"/>
  </w:num>
  <w:num w:numId="37">
    <w:abstractNumId w:val="56"/>
  </w:num>
  <w:num w:numId="38">
    <w:abstractNumId w:val="87"/>
  </w:num>
  <w:num w:numId="39">
    <w:abstractNumId w:val="75"/>
  </w:num>
  <w:num w:numId="40">
    <w:abstractNumId w:val="39"/>
  </w:num>
  <w:num w:numId="41">
    <w:abstractNumId w:val="102"/>
  </w:num>
  <w:num w:numId="42">
    <w:abstractNumId w:val="88"/>
  </w:num>
  <w:num w:numId="43">
    <w:abstractNumId w:val="89"/>
  </w:num>
  <w:num w:numId="44">
    <w:abstractNumId w:val="67"/>
  </w:num>
  <w:num w:numId="45">
    <w:abstractNumId w:val="59"/>
  </w:num>
  <w:num w:numId="46">
    <w:abstractNumId w:val="65"/>
  </w:num>
  <w:num w:numId="47">
    <w:abstractNumId w:val="61"/>
  </w:num>
  <w:num w:numId="48">
    <w:abstractNumId w:val="74"/>
  </w:num>
  <w:num w:numId="49">
    <w:abstractNumId w:val="64"/>
  </w:num>
  <w:num w:numId="50">
    <w:abstractNumId w:val="70"/>
  </w:num>
  <w:num w:numId="51">
    <w:abstractNumId w:val="38"/>
  </w:num>
  <w:num w:numId="52">
    <w:abstractNumId w:val="42"/>
  </w:num>
  <w:num w:numId="53">
    <w:abstractNumId w:val="72"/>
  </w:num>
  <w:num w:numId="54">
    <w:abstractNumId w:val="71"/>
  </w:num>
  <w:num w:numId="55">
    <w:abstractNumId w:val="41"/>
  </w:num>
  <w:num w:numId="56">
    <w:abstractNumId w:val="66"/>
  </w:num>
  <w:num w:numId="57">
    <w:abstractNumId w:val="54"/>
  </w:num>
  <w:num w:numId="58">
    <w:abstractNumId w:val="57"/>
  </w:num>
  <w:num w:numId="59">
    <w:abstractNumId w:val="77"/>
  </w:num>
  <w:num w:numId="60">
    <w:abstractNumId w:val="90"/>
  </w:num>
  <w:num w:numId="61">
    <w:abstractNumId w:val="73"/>
  </w:num>
  <w:num w:numId="62">
    <w:abstractNumId w:val="93"/>
  </w:num>
  <w:num w:numId="63">
    <w:abstractNumId w:val="100"/>
  </w:num>
  <w:num w:numId="64">
    <w:abstractNumId w:val="84"/>
  </w:num>
  <w:num w:numId="65">
    <w:abstractNumId w:val="53"/>
  </w:num>
  <w:num w:numId="66">
    <w:abstractNumId w:val="63"/>
  </w:num>
  <w:num w:numId="67">
    <w:abstractNumId w:val="86"/>
  </w:num>
  <w:num w:numId="68">
    <w:abstractNumId w:val="85"/>
  </w:num>
  <w:num w:numId="69">
    <w:abstractNumId w:val="48"/>
  </w:num>
  <w:num w:numId="70">
    <w:abstractNumId w:val="68"/>
  </w:num>
  <w:num w:numId="71">
    <w:abstractNumId w:val="44"/>
  </w:num>
  <w:num w:numId="72">
    <w:abstractNumId w:val="78"/>
  </w:num>
  <w:num w:numId="73">
    <w:abstractNumId w:val="49"/>
  </w:num>
  <w:num w:numId="74">
    <w:abstractNumId w:val="76"/>
  </w:num>
  <w:num w:numId="75">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6D"/>
    <w:rsid w:val="0000037F"/>
    <w:rsid w:val="00004007"/>
    <w:rsid w:val="0000738F"/>
    <w:rsid w:val="00007D43"/>
    <w:rsid w:val="0001300E"/>
    <w:rsid w:val="0001367E"/>
    <w:rsid w:val="0001634A"/>
    <w:rsid w:val="0001651B"/>
    <w:rsid w:val="00016E0D"/>
    <w:rsid w:val="00021484"/>
    <w:rsid w:val="00025907"/>
    <w:rsid w:val="00026CFF"/>
    <w:rsid w:val="00027308"/>
    <w:rsid w:val="00033DB8"/>
    <w:rsid w:val="000378B7"/>
    <w:rsid w:val="00042C0B"/>
    <w:rsid w:val="00045B5E"/>
    <w:rsid w:val="000500DE"/>
    <w:rsid w:val="0005033B"/>
    <w:rsid w:val="0005510D"/>
    <w:rsid w:val="000570B2"/>
    <w:rsid w:val="0005772C"/>
    <w:rsid w:val="00057A57"/>
    <w:rsid w:val="000611B0"/>
    <w:rsid w:val="000669D8"/>
    <w:rsid w:val="000707E9"/>
    <w:rsid w:val="00075532"/>
    <w:rsid w:val="00075811"/>
    <w:rsid w:val="0008078B"/>
    <w:rsid w:val="00080B46"/>
    <w:rsid w:val="000812BC"/>
    <w:rsid w:val="00085010"/>
    <w:rsid w:val="00087A59"/>
    <w:rsid w:val="00093427"/>
    <w:rsid w:val="0009445D"/>
    <w:rsid w:val="00096399"/>
    <w:rsid w:val="00096683"/>
    <w:rsid w:val="000A26DD"/>
    <w:rsid w:val="000A27A0"/>
    <w:rsid w:val="000A5603"/>
    <w:rsid w:val="000A75E9"/>
    <w:rsid w:val="000B1A60"/>
    <w:rsid w:val="000B735F"/>
    <w:rsid w:val="000B74BE"/>
    <w:rsid w:val="000C3569"/>
    <w:rsid w:val="000C489C"/>
    <w:rsid w:val="000C5792"/>
    <w:rsid w:val="000D4059"/>
    <w:rsid w:val="000E0A61"/>
    <w:rsid w:val="000E0CD8"/>
    <w:rsid w:val="000E4C3A"/>
    <w:rsid w:val="000E58C0"/>
    <w:rsid w:val="000E68EE"/>
    <w:rsid w:val="000E7342"/>
    <w:rsid w:val="000F2BC8"/>
    <w:rsid w:val="000F3979"/>
    <w:rsid w:val="000F63EA"/>
    <w:rsid w:val="000F7356"/>
    <w:rsid w:val="00100279"/>
    <w:rsid w:val="0010424D"/>
    <w:rsid w:val="00104626"/>
    <w:rsid w:val="00106779"/>
    <w:rsid w:val="001071CE"/>
    <w:rsid w:val="00110836"/>
    <w:rsid w:val="00111192"/>
    <w:rsid w:val="0011697A"/>
    <w:rsid w:val="00117EB6"/>
    <w:rsid w:val="0012121A"/>
    <w:rsid w:val="0012491D"/>
    <w:rsid w:val="001252CA"/>
    <w:rsid w:val="00126BF2"/>
    <w:rsid w:val="0013103F"/>
    <w:rsid w:val="001316F2"/>
    <w:rsid w:val="00133518"/>
    <w:rsid w:val="00133FCD"/>
    <w:rsid w:val="00135BD6"/>
    <w:rsid w:val="0013753A"/>
    <w:rsid w:val="00144F26"/>
    <w:rsid w:val="001451EF"/>
    <w:rsid w:val="00146BF8"/>
    <w:rsid w:val="00156DDD"/>
    <w:rsid w:val="00165B32"/>
    <w:rsid w:val="00171405"/>
    <w:rsid w:val="00175EFC"/>
    <w:rsid w:val="00185016"/>
    <w:rsid w:val="001852F0"/>
    <w:rsid w:val="00185B8D"/>
    <w:rsid w:val="00187585"/>
    <w:rsid w:val="00190504"/>
    <w:rsid w:val="00190BF6"/>
    <w:rsid w:val="001930CC"/>
    <w:rsid w:val="00193FB6"/>
    <w:rsid w:val="00194223"/>
    <w:rsid w:val="001942C7"/>
    <w:rsid w:val="00195208"/>
    <w:rsid w:val="00195E56"/>
    <w:rsid w:val="00197874"/>
    <w:rsid w:val="001A24A2"/>
    <w:rsid w:val="001A2956"/>
    <w:rsid w:val="001A34CE"/>
    <w:rsid w:val="001A5CD8"/>
    <w:rsid w:val="001A6AB4"/>
    <w:rsid w:val="001B3097"/>
    <w:rsid w:val="001B4A63"/>
    <w:rsid w:val="001B6132"/>
    <w:rsid w:val="001B693C"/>
    <w:rsid w:val="001C0053"/>
    <w:rsid w:val="001C09B8"/>
    <w:rsid w:val="001C124C"/>
    <w:rsid w:val="001C6D04"/>
    <w:rsid w:val="001D08D0"/>
    <w:rsid w:val="001D15F6"/>
    <w:rsid w:val="001D79AA"/>
    <w:rsid w:val="001E08AB"/>
    <w:rsid w:val="001E09ED"/>
    <w:rsid w:val="001E0F85"/>
    <w:rsid w:val="001E3079"/>
    <w:rsid w:val="001E45B2"/>
    <w:rsid w:val="001E4ADD"/>
    <w:rsid w:val="001F454B"/>
    <w:rsid w:val="002004AD"/>
    <w:rsid w:val="00201DC8"/>
    <w:rsid w:val="0020253F"/>
    <w:rsid w:val="002048AE"/>
    <w:rsid w:val="0021004C"/>
    <w:rsid w:val="002156C2"/>
    <w:rsid w:val="00217AD9"/>
    <w:rsid w:val="00222A6C"/>
    <w:rsid w:val="00223DE0"/>
    <w:rsid w:val="00226D6E"/>
    <w:rsid w:val="00232F2A"/>
    <w:rsid w:val="00234EDE"/>
    <w:rsid w:val="002376EE"/>
    <w:rsid w:val="00241C4B"/>
    <w:rsid w:val="002426D9"/>
    <w:rsid w:val="00242AAA"/>
    <w:rsid w:val="002454BF"/>
    <w:rsid w:val="002461DD"/>
    <w:rsid w:val="002542A8"/>
    <w:rsid w:val="00254A51"/>
    <w:rsid w:val="002556AF"/>
    <w:rsid w:val="00257D11"/>
    <w:rsid w:val="00262B7A"/>
    <w:rsid w:val="00267333"/>
    <w:rsid w:val="0026752B"/>
    <w:rsid w:val="002677BA"/>
    <w:rsid w:val="00267E4B"/>
    <w:rsid w:val="002712BF"/>
    <w:rsid w:val="00272C2F"/>
    <w:rsid w:val="002759F4"/>
    <w:rsid w:val="00276BD1"/>
    <w:rsid w:val="00277A54"/>
    <w:rsid w:val="00277EFA"/>
    <w:rsid w:val="00280082"/>
    <w:rsid w:val="002830AE"/>
    <w:rsid w:val="00284236"/>
    <w:rsid w:val="0028569D"/>
    <w:rsid w:val="00290BF1"/>
    <w:rsid w:val="00292ED5"/>
    <w:rsid w:val="002956FC"/>
    <w:rsid w:val="002957AE"/>
    <w:rsid w:val="00295B3E"/>
    <w:rsid w:val="00297656"/>
    <w:rsid w:val="002A0464"/>
    <w:rsid w:val="002B0194"/>
    <w:rsid w:val="002B1B54"/>
    <w:rsid w:val="002B28BD"/>
    <w:rsid w:val="002B2B1E"/>
    <w:rsid w:val="002B3FFD"/>
    <w:rsid w:val="002C26C1"/>
    <w:rsid w:val="002D1B46"/>
    <w:rsid w:val="002D2444"/>
    <w:rsid w:val="002D43BF"/>
    <w:rsid w:val="002D66C8"/>
    <w:rsid w:val="002D6951"/>
    <w:rsid w:val="002E3CC9"/>
    <w:rsid w:val="002E76B0"/>
    <w:rsid w:val="002F3229"/>
    <w:rsid w:val="00300C55"/>
    <w:rsid w:val="00301D5E"/>
    <w:rsid w:val="00304593"/>
    <w:rsid w:val="00304994"/>
    <w:rsid w:val="00307B82"/>
    <w:rsid w:val="003105A9"/>
    <w:rsid w:val="0031191C"/>
    <w:rsid w:val="00312B3D"/>
    <w:rsid w:val="00313BEA"/>
    <w:rsid w:val="00315868"/>
    <w:rsid w:val="00316C0F"/>
    <w:rsid w:val="003206D8"/>
    <w:rsid w:val="003256E8"/>
    <w:rsid w:val="00326132"/>
    <w:rsid w:val="00327B82"/>
    <w:rsid w:val="003313E2"/>
    <w:rsid w:val="00332D81"/>
    <w:rsid w:val="003338B8"/>
    <w:rsid w:val="003368CB"/>
    <w:rsid w:val="0034573F"/>
    <w:rsid w:val="003467A7"/>
    <w:rsid w:val="00347B68"/>
    <w:rsid w:val="00347EF0"/>
    <w:rsid w:val="00353C18"/>
    <w:rsid w:val="0035495D"/>
    <w:rsid w:val="00361FCF"/>
    <w:rsid w:val="003620C6"/>
    <w:rsid w:val="00363743"/>
    <w:rsid w:val="003637B4"/>
    <w:rsid w:val="00364384"/>
    <w:rsid w:val="0037028A"/>
    <w:rsid w:val="003748AE"/>
    <w:rsid w:val="0037648E"/>
    <w:rsid w:val="00380476"/>
    <w:rsid w:val="00392050"/>
    <w:rsid w:val="00393E8E"/>
    <w:rsid w:val="0039626F"/>
    <w:rsid w:val="003A0865"/>
    <w:rsid w:val="003A2D24"/>
    <w:rsid w:val="003A35CC"/>
    <w:rsid w:val="003A4ACF"/>
    <w:rsid w:val="003A7211"/>
    <w:rsid w:val="003B04F1"/>
    <w:rsid w:val="003C295C"/>
    <w:rsid w:val="003C5EA1"/>
    <w:rsid w:val="003D3FB9"/>
    <w:rsid w:val="003D5055"/>
    <w:rsid w:val="003E4448"/>
    <w:rsid w:val="003E632F"/>
    <w:rsid w:val="0040064E"/>
    <w:rsid w:val="00407682"/>
    <w:rsid w:val="0040781F"/>
    <w:rsid w:val="004105D2"/>
    <w:rsid w:val="004110A8"/>
    <w:rsid w:val="00412275"/>
    <w:rsid w:val="00416C96"/>
    <w:rsid w:val="0041752F"/>
    <w:rsid w:val="00417617"/>
    <w:rsid w:val="00423DF2"/>
    <w:rsid w:val="004246C7"/>
    <w:rsid w:val="004249E9"/>
    <w:rsid w:val="00427E1E"/>
    <w:rsid w:val="00441B0D"/>
    <w:rsid w:val="00443BAC"/>
    <w:rsid w:val="004441E5"/>
    <w:rsid w:val="00446045"/>
    <w:rsid w:val="0044727A"/>
    <w:rsid w:val="00452260"/>
    <w:rsid w:val="00453E00"/>
    <w:rsid w:val="004579E5"/>
    <w:rsid w:val="00461305"/>
    <w:rsid w:val="00461D5A"/>
    <w:rsid w:val="0046497D"/>
    <w:rsid w:val="00465978"/>
    <w:rsid w:val="0046709D"/>
    <w:rsid w:val="004704F6"/>
    <w:rsid w:val="00474656"/>
    <w:rsid w:val="00476AD6"/>
    <w:rsid w:val="00480DE3"/>
    <w:rsid w:val="004823B9"/>
    <w:rsid w:val="00490096"/>
    <w:rsid w:val="00494731"/>
    <w:rsid w:val="004A05C4"/>
    <w:rsid w:val="004A16E4"/>
    <w:rsid w:val="004A1D28"/>
    <w:rsid w:val="004A399C"/>
    <w:rsid w:val="004B07D8"/>
    <w:rsid w:val="004C287E"/>
    <w:rsid w:val="004C2BD6"/>
    <w:rsid w:val="004C3210"/>
    <w:rsid w:val="004C6C77"/>
    <w:rsid w:val="004C6F79"/>
    <w:rsid w:val="004D4417"/>
    <w:rsid w:val="004D6753"/>
    <w:rsid w:val="004D75A4"/>
    <w:rsid w:val="004E55CD"/>
    <w:rsid w:val="004E6064"/>
    <w:rsid w:val="004F2D1E"/>
    <w:rsid w:val="00514993"/>
    <w:rsid w:val="005160A5"/>
    <w:rsid w:val="00517428"/>
    <w:rsid w:val="00520CAB"/>
    <w:rsid w:val="00521AB0"/>
    <w:rsid w:val="00533F4A"/>
    <w:rsid w:val="00535BA2"/>
    <w:rsid w:val="00535D85"/>
    <w:rsid w:val="0054564E"/>
    <w:rsid w:val="0054648C"/>
    <w:rsid w:val="005470B9"/>
    <w:rsid w:val="00552EE1"/>
    <w:rsid w:val="00553531"/>
    <w:rsid w:val="005569A6"/>
    <w:rsid w:val="00557253"/>
    <w:rsid w:val="00561F82"/>
    <w:rsid w:val="00562C3E"/>
    <w:rsid w:val="00562F7B"/>
    <w:rsid w:val="00574A5D"/>
    <w:rsid w:val="00577EC8"/>
    <w:rsid w:val="00580A51"/>
    <w:rsid w:val="00581E37"/>
    <w:rsid w:val="005824E7"/>
    <w:rsid w:val="00590FA4"/>
    <w:rsid w:val="005941B9"/>
    <w:rsid w:val="005A5E0A"/>
    <w:rsid w:val="005B1049"/>
    <w:rsid w:val="005B1BF4"/>
    <w:rsid w:val="005B4F4F"/>
    <w:rsid w:val="005B6C46"/>
    <w:rsid w:val="005C0A18"/>
    <w:rsid w:val="005C1073"/>
    <w:rsid w:val="005C2C67"/>
    <w:rsid w:val="005C5117"/>
    <w:rsid w:val="005D02D9"/>
    <w:rsid w:val="005D2622"/>
    <w:rsid w:val="005D73AD"/>
    <w:rsid w:val="005E4D12"/>
    <w:rsid w:val="005F2C04"/>
    <w:rsid w:val="005F3D86"/>
    <w:rsid w:val="005F6AA2"/>
    <w:rsid w:val="005F7733"/>
    <w:rsid w:val="006013EF"/>
    <w:rsid w:val="006042E8"/>
    <w:rsid w:val="00604B34"/>
    <w:rsid w:val="006118F7"/>
    <w:rsid w:val="0061245D"/>
    <w:rsid w:val="006167D5"/>
    <w:rsid w:val="00617903"/>
    <w:rsid w:val="00617FB2"/>
    <w:rsid w:val="0062103D"/>
    <w:rsid w:val="00622AEF"/>
    <w:rsid w:val="006237DF"/>
    <w:rsid w:val="00627350"/>
    <w:rsid w:val="0063135E"/>
    <w:rsid w:val="00635AA1"/>
    <w:rsid w:val="00637D5E"/>
    <w:rsid w:val="00640FC5"/>
    <w:rsid w:val="006448A6"/>
    <w:rsid w:val="0065189D"/>
    <w:rsid w:val="0065538C"/>
    <w:rsid w:val="00656A4E"/>
    <w:rsid w:val="0066054F"/>
    <w:rsid w:val="00662C54"/>
    <w:rsid w:val="00662D39"/>
    <w:rsid w:val="00663AC1"/>
    <w:rsid w:val="006724C2"/>
    <w:rsid w:val="00675327"/>
    <w:rsid w:val="00676012"/>
    <w:rsid w:val="00677BDC"/>
    <w:rsid w:val="0068680F"/>
    <w:rsid w:val="006908AB"/>
    <w:rsid w:val="00690E3B"/>
    <w:rsid w:val="00693352"/>
    <w:rsid w:val="00694AC5"/>
    <w:rsid w:val="00696BF1"/>
    <w:rsid w:val="006A5E7B"/>
    <w:rsid w:val="006A66F6"/>
    <w:rsid w:val="006B1719"/>
    <w:rsid w:val="006B54F8"/>
    <w:rsid w:val="006B6CE8"/>
    <w:rsid w:val="006B6EC3"/>
    <w:rsid w:val="006B7FDE"/>
    <w:rsid w:val="006C7213"/>
    <w:rsid w:val="006D6A2E"/>
    <w:rsid w:val="006E0E52"/>
    <w:rsid w:val="006E226C"/>
    <w:rsid w:val="006E57DB"/>
    <w:rsid w:val="006E6EEC"/>
    <w:rsid w:val="006F0829"/>
    <w:rsid w:val="006F1F5B"/>
    <w:rsid w:val="006F5FC3"/>
    <w:rsid w:val="006F60DB"/>
    <w:rsid w:val="006F7CAA"/>
    <w:rsid w:val="007016A9"/>
    <w:rsid w:val="007047C2"/>
    <w:rsid w:val="00713FCF"/>
    <w:rsid w:val="007151D0"/>
    <w:rsid w:val="00715C43"/>
    <w:rsid w:val="00715E09"/>
    <w:rsid w:val="0071720A"/>
    <w:rsid w:val="00723511"/>
    <w:rsid w:val="007276D6"/>
    <w:rsid w:val="007345AB"/>
    <w:rsid w:val="00734C37"/>
    <w:rsid w:val="00740248"/>
    <w:rsid w:val="00741C5D"/>
    <w:rsid w:val="0074265F"/>
    <w:rsid w:val="00752BAF"/>
    <w:rsid w:val="0075366E"/>
    <w:rsid w:val="0076195A"/>
    <w:rsid w:val="00762A6E"/>
    <w:rsid w:val="00762ADC"/>
    <w:rsid w:val="00767E36"/>
    <w:rsid w:val="0077053A"/>
    <w:rsid w:val="0077227B"/>
    <w:rsid w:val="00784217"/>
    <w:rsid w:val="00786188"/>
    <w:rsid w:val="00791533"/>
    <w:rsid w:val="007932B8"/>
    <w:rsid w:val="00795B1B"/>
    <w:rsid w:val="00796B78"/>
    <w:rsid w:val="007A076C"/>
    <w:rsid w:val="007A2973"/>
    <w:rsid w:val="007B06BC"/>
    <w:rsid w:val="007B1993"/>
    <w:rsid w:val="007B3342"/>
    <w:rsid w:val="007B4A69"/>
    <w:rsid w:val="007B72B6"/>
    <w:rsid w:val="007D08F3"/>
    <w:rsid w:val="007D0E3A"/>
    <w:rsid w:val="007D1FE9"/>
    <w:rsid w:val="007D3DDC"/>
    <w:rsid w:val="007D52A8"/>
    <w:rsid w:val="007D71A2"/>
    <w:rsid w:val="007E2209"/>
    <w:rsid w:val="007E376D"/>
    <w:rsid w:val="007E4C2C"/>
    <w:rsid w:val="007E71DF"/>
    <w:rsid w:val="007F07B5"/>
    <w:rsid w:val="007F1F18"/>
    <w:rsid w:val="007F395A"/>
    <w:rsid w:val="007F54A0"/>
    <w:rsid w:val="007F7FBD"/>
    <w:rsid w:val="00801C38"/>
    <w:rsid w:val="0080317F"/>
    <w:rsid w:val="00810C26"/>
    <w:rsid w:val="0081225B"/>
    <w:rsid w:val="00812DD8"/>
    <w:rsid w:val="0081564D"/>
    <w:rsid w:val="008161E9"/>
    <w:rsid w:val="00817745"/>
    <w:rsid w:val="008217E5"/>
    <w:rsid w:val="00824DCE"/>
    <w:rsid w:val="00825A01"/>
    <w:rsid w:val="00834791"/>
    <w:rsid w:val="00834D6C"/>
    <w:rsid w:val="00837318"/>
    <w:rsid w:val="00840C93"/>
    <w:rsid w:val="00840D03"/>
    <w:rsid w:val="0084214A"/>
    <w:rsid w:val="00846DDE"/>
    <w:rsid w:val="00847D1E"/>
    <w:rsid w:val="00853412"/>
    <w:rsid w:val="00854716"/>
    <w:rsid w:val="00855E18"/>
    <w:rsid w:val="00856323"/>
    <w:rsid w:val="00860FD9"/>
    <w:rsid w:val="00860FFD"/>
    <w:rsid w:val="008622FB"/>
    <w:rsid w:val="00862563"/>
    <w:rsid w:val="008627C9"/>
    <w:rsid w:val="008629E4"/>
    <w:rsid w:val="00862C5B"/>
    <w:rsid w:val="008635F0"/>
    <w:rsid w:val="00864EBF"/>
    <w:rsid w:val="00866449"/>
    <w:rsid w:val="00866878"/>
    <w:rsid w:val="0086724B"/>
    <w:rsid w:val="00867714"/>
    <w:rsid w:val="00867C05"/>
    <w:rsid w:val="00870F48"/>
    <w:rsid w:val="008710D0"/>
    <w:rsid w:val="008713C0"/>
    <w:rsid w:val="0087276D"/>
    <w:rsid w:val="008807F1"/>
    <w:rsid w:val="00883EA5"/>
    <w:rsid w:val="00885B4C"/>
    <w:rsid w:val="00887E9D"/>
    <w:rsid w:val="00887F9A"/>
    <w:rsid w:val="00890B1E"/>
    <w:rsid w:val="00891A5B"/>
    <w:rsid w:val="00891E42"/>
    <w:rsid w:val="00894ECA"/>
    <w:rsid w:val="008A0A8C"/>
    <w:rsid w:val="008A26B0"/>
    <w:rsid w:val="008A3A9A"/>
    <w:rsid w:val="008A5AEC"/>
    <w:rsid w:val="008B00B9"/>
    <w:rsid w:val="008B324C"/>
    <w:rsid w:val="008B405D"/>
    <w:rsid w:val="008B5758"/>
    <w:rsid w:val="008B6161"/>
    <w:rsid w:val="008C01DB"/>
    <w:rsid w:val="008C05B0"/>
    <w:rsid w:val="008C2EF1"/>
    <w:rsid w:val="008C4CB2"/>
    <w:rsid w:val="008D384A"/>
    <w:rsid w:val="008D3E6D"/>
    <w:rsid w:val="008D41C8"/>
    <w:rsid w:val="008D4983"/>
    <w:rsid w:val="008D54AB"/>
    <w:rsid w:val="008E7F73"/>
    <w:rsid w:val="008F26A8"/>
    <w:rsid w:val="00900B8F"/>
    <w:rsid w:val="00900CED"/>
    <w:rsid w:val="009018AA"/>
    <w:rsid w:val="00903B30"/>
    <w:rsid w:val="00903EB6"/>
    <w:rsid w:val="00904EC8"/>
    <w:rsid w:val="00905658"/>
    <w:rsid w:val="00910392"/>
    <w:rsid w:val="00910FE0"/>
    <w:rsid w:val="00912B1C"/>
    <w:rsid w:val="00913B58"/>
    <w:rsid w:val="00921BA6"/>
    <w:rsid w:val="00921F1A"/>
    <w:rsid w:val="00922579"/>
    <w:rsid w:val="00927F1D"/>
    <w:rsid w:val="0093170C"/>
    <w:rsid w:val="00934B79"/>
    <w:rsid w:val="00935D9F"/>
    <w:rsid w:val="0094368D"/>
    <w:rsid w:val="00944005"/>
    <w:rsid w:val="009447F3"/>
    <w:rsid w:val="00946D72"/>
    <w:rsid w:val="00947951"/>
    <w:rsid w:val="009561BA"/>
    <w:rsid w:val="00957C54"/>
    <w:rsid w:val="00966945"/>
    <w:rsid w:val="009739F9"/>
    <w:rsid w:val="0097457F"/>
    <w:rsid w:val="00974A1D"/>
    <w:rsid w:val="009759B5"/>
    <w:rsid w:val="00976AD5"/>
    <w:rsid w:val="0097701B"/>
    <w:rsid w:val="009779FF"/>
    <w:rsid w:val="00980CCB"/>
    <w:rsid w:val="00980F8B"/>
    <w:rsid w:val="009844D9"/>
    <w:rsid w:val="00985E87"/>
    <w:rsid w:val="00985F14"/>
    <w:rsid w:val="009918F9"/>
    <w:rsid w:val="00992AB6"/>
    <w:rsid w:val="00993381"/>
    <w:rsid w:val="00995A75"/>
    <w:rsid w:val="009964EA"/>
    <w:rsid w:val="009968C5"/>
    <w:rsid w:val="009A294B"/>
    <w:rsid w:val="009A44B0"/>
    <w:rsid w:val="009B004B"/>
    <w:rsid w:val="009B2142"/>
    <w:rsid w:val="009B2C71"/>
    <w:rsid w:val="009B58BD"/>
    <w:rsid w:val="009C0878"/>
    <w:rsid w:val="009C0E43"/>
    <w:rsid w:val="009C5AD0"/>
    <w:rsid w:val="009C729A"/>
    <w:rsid w:val="009D6A1D"/>
    <w:rsid w:val="009E240D"/>
    <w:rsid w:val="009E4693"/>
    <w:rsid w:val="009E6081"/>
    <w:rsid w:val="009E6E8F"/>
    <w:rsid w:val="009F264E"/>
    <w:rsid w:val="009F69A7"/>
    <w:rsid w:val="00A02F4E"/>
    <w:rsid w:val="00A07774"/>
    <w:rsid w:val="00A16185"/>
    <w:rsid w:val="00A1628E"/>
    <w:rsid w:val="00A173E2"/>
    <w:rsid w:val="00A20C8F"/>
    <w:rsid w:val="00A37DAF"/>
    <w:rsid w:val="00A4170B"/>
    <w:rsid w:val="00A42D37"/>
    <w:rsid w:val="00A44252"/>
    <w:rsid w:val="00A52733"/>
    <w:rsid w:val="00A5660A"/>
    <w:rsid w:val="00A61619"/>
    <w:rsid w:val="00A66E1A"/>
    <w:rsid w:val="00A7382F"/>
    <w:rsid w:val="00A7663B"/>
    <w:rsid w:val="00A7700C"/>
    <w:rsid w:val="00A84E44"/>
    <w:rsid w:val="00A86A7F"/>
    <w:rsid w:val="00A87D59"/>
    <w:rsid w:val="00A9003D"/>
    <w:rsid w:val="00A91009"/>
    <w:rsid w:val="00A93367"/>
    <w:rsid w:val="00A93F2A"/>
    <w:rsid w:val="00A9696F"/>
    <w:rsid w:val="00AA42CE"/>
    <w:rsid w:val="00AA5051"/>
    <w:rsid w:val="00AA5D63"/>
    <w:rsid w:val="00AA5E95"/>
    <w:rsid w:val="00AA74D9"/>
    <w:rsid w:val="00AB0F9F"/>
    <w:rsid w:val="00AB1D84"/>
    <w:rsid w:val="00AB58B0"/>
    <w:rsid w:val="00AB6E3E"/>
    <w:rsid w:val="00AC0FDD"/>
    <w:rsid w:val="00AD2D80"/>
    <w:rsid w:val="00AD60DD"/>
    <w:rsid w:val="00AE394B"/>
    <w:rsid w:val="00AE3DAA"/>
    <w:rsid w:val="00AE54F0"/>
    <w:rsid w:val="00AE6FE9"/>
    <w:rsid w:val="00AE7DCB"/>
    <w:rsid w:val="00AF39F8"/>
    <w:rsid w:val="00AF55B8"/>
    <w:rsid w:val="00AF5A7E"/>
    <w:rsid w:val="00AF5F8A"/>
    <w:rsid w:val="00AF6B7A"/>
    <w:rsid w:val="00B04A9A"/>
    <w:rsid w:val="00B04F22"/>
    <w:rsid w:val="00B0598F"/>
    <w:rsid w:val="00B06A69"/>
    <w:rsid w:val="00B10243"/>
    <w:rsid w:val="00B116B3"/>
    <w:rsid w:val="00B15719"/>
    <w:rsid w:val="00B165F8"/>
    <w:rsid w:val="00B203A4"/>
    <w:rsid w:val="00B2650D"/>
    <w:rsid w:val="00B26DE4"/>
    <w:rsid w:val="00B33EFE"/>
    <w:rsid w:val="00B35247"/>
    <w:rsid w:val="00B41E8D"/>
    <w:rsid w:val="00B52207"/>
    <w:rsid w:val="00B52976"/>
    <w:rsid w:val="00B57138"/>
    <w:rsid w:val="00B5798A"/>
    <w:rsid w:val="00B635B7"/>
    <w:rsid w:val="00B63F0D"/>
    <w:rsid w:val="00B66269"/>
    <w:rsid w:val="00B70467"/>
    <w:rsid w:val="00B72662"/>
    <w:rsid w:val="00B751AA"/>
    <w:rsid w:val="00B759A6"/>
    <w:rsid w:val="00B7756E"/>
    <w:rsid w:val="00B81000"/>
    <w:rsid w:val="00B811C8"/>
    <w:rsid w:val="00B871B7"/>
    <w:rsid w:val="00B908A5"/>
    <w:rsid w:val="00B90D3F"/>
    <w:rsid w:val="00B9320A"/>
    <w:rsid w:val="00B94530"/>
    <w:rsid w:val="00B950D4"/>
    <w:rsid w:val="00B955AC"/>
    <w:rsid w:val="00BA075A"/>
    <w:rsid w:val="00BA6788"/>
    <w:rsid w:val="00BB24EF"/>
    <w:rsid w:val="00BB2F5F"/>
    <w:rsid w:val="00BB3470"/>
    <w:rsid w:val="00BB3D33"/>
    <w:rsid w:val="00BB77A7"/>
    <w:rsid w:val="00BC3D6F"/>
    <w:rsid w:val="00BC5130"/>
    <w:rsid w:val="00BC72B6"/>
    <w:rsid w:val="00BC746D"/>
    <w:rsid w:val="00BD056B"/>
    <w:rsid w:val="00BD0C23"/>
    <w:rsid w:val="00BD74B6"/>
    <w:rsid w:val="00BD7EA6"/>
    <w:rsid w:val="00BE0DEA"/>
    <w:rsid w:val="00BE5685"/>
    <w:rsid w:val="00BF0C29"/>
    <w:rsid w:val="00BF5795"/>
    <w:rsid w:val="00C00CE3"/>
    <w:rsid w:val="00C02C46"/>
    <w:rsid w:val="00C03C0A"/>
    <w:rsid w:val="00C06536"/>
    <w:rsid w:val="00C072DB"/>
    <w:rsid w:val="00C07D95"/>
    <w:rsid w:val="00C118BE"/>
    <w:rsid w:val="00C14187"/>
    <w:rsid w:val="00C17C6D"/>
    <w:rsid w:val="00C22B27"/>
    <w:rsid w:val="00C23406"/>
    <w:rsid w:val="00C24590"/>
    <w:rsid w:val="00C263C0"/>
    <w:rsid w:val="00C3053E"/>
    <w:rsid w:val="00C371C9"/>
    <w:rsid w:val="00C40E77"/>
    <w:rsid w:val="00C415E2"/>
    <w:rsid w:val="00C41705"/>
    <w:rsid w:val="00C46FC3"/>
    <w:rsid w:val="00C5141B"/>
    <w:rsid w:val="00C54B23"/>
    <w:rsid w:val="00C60B48"/>
    <w:rsid w:val="00C624F2"/>
    <w:rsid w:val="00C630FF"/>
    <w:rsid w:val="00C70849"/>
    <w:rsid w:val="00C7287A"/>
    <w:rsid w:val="00C77002"/>
    <w:rsid w:val="00C83CA2"/>
    <w:rsid w:val="00C85235"/>
    <w:rsid w:val="00C8539D"/>
    <w:rsid w:val="00C85A7A"/>
    <w:rsid w:val="00C8630A"/>
    <w:rsid w:val="00C86B36"/>
    <w:rsid w:val="00C92A9B"/>
    <w:rsid w:val="00CA1A7B"/>
    <w:rsid w:val="00CA3CDD"/>
    <w:rsid w:val="00CA45F0"/>
    <w:rsid w:val="00CA47BB"/>
    <w:rsid w:val="00CA7503"/>
    <w:rsid w:val="00CB0297"/>
    <w:rsid w:val="00CB1C4E"/>
    <w:rsid w:val="00CB2A5D"/>
    <w:rsid w:val="00CB6393"/>
    <w:rsid w:val="00CB6D53"/>
    <w:rsid w:val="00CC138E"/>
    <w:rsid w:val="00CC18FF"/>
    <w:rsid w:val="00CC3E61"/>
    <w:rsid w:val="00CC7CA4"/>
    <w:rsid w:val="00CD0FA4"/>
    <w:rsid w:val="00CD42C4"/>
    <w:rsid w:val="00CD4A6C"/>
    <w:rsid w:val="00CD61DC"/>
    <w:rsid w:val="00CD76F7"/>
    <w:rsid w:val="00CE0C43"/>
    <w:rsid w:val="00CE1D4B"/>
    <w:rsid w:val="00CE2A46"/>
    <w:rsid w:val="00CE5E5E"/>
    <w:rsid w:val="00CE67BB"/>
    <w:rsid w:val="00CF57B2"/>
    <w:rsid w:val="00CF5F88"/>
    <w:rsid w:val="00CF618B"/>
    <w:rsid w:val="00CF6334"/>
    <w:rsid w:val="00CF687C"/>
    <w:rsid w:val="00CF74D9"/>
    <w:rsid w:val="00D13830"/>
    <w:rsid w:val="00D17205"/>
    <w:rsid w:val="00D17E57"/>
    <w:rsid w:val="00D2018E"/>
    <w:rsid w:val="00D22364"/>
    <w:rsid w:val="00D23367"/>
    <w:rsid w:val="00D236E4"/>
    <w:rsid w:val="00D265EC"/>
    <w:rsid w:val="00D351B0"/>
    <w:rsid w:val="00D36A3E"/>
    <w:rsid w:val="00D41392"/>
    <w:rsid w:val="00D47C43"/>
    <w:rsid w:val="00D51360"/>
    <w:rsid w:val="00D5431D"/>
    <w:rsid w:val="00D57714"/>
    <w:rsid w:val="00D57B27"/>
    <w:rsid w:val="00D608E4"/>
    <w:rsid w:val="00D621F1"/>
    <w:rsid w:val="00D62422"/>
    <w:rsid w:val="00D64BAA"/>
    <w:rsid w:val="00D65E96"/>
    <w:rsid w:val="00D7367E"/>
    <w:rsid w:val="00D758CF"/>
    <w:rsid w:val="00D76881"/>
    <w:rsid w:val="00D77413"/>
    <w:rsid w:val="00D77E4B"/>
    <w:rsid w:val="00D81268"/>
    <w:rsid w:val="00D83427"/>
    <w:rsid w:val="00D839B7"/>
    <w:rsid w:val="00D83A44"/>
    <w:rsid w:val="00D842D2"/>
    <w:rsid w:val="00D90628"/>
    <w:rsid w:val="00D926ED"/>
    <w:rsid w:val="00D9487A"/>
    <w:rsid w:val="00DA2AE0"/>
    <w:rsid w:val="00DA3E0A"/>
    <w:rsid w:val="00DA6907"/>
    <w:rsid w:val="00DA6B60"/>
    <w:rsid w:val="00DB1250"/>
    <w:rsid w:val="00DB21D2"/>
    <w:rsid w:val="00DB2B3F"/>
    <w:rsid w:val="00DB329C"/>
    <w:rsid w:val="00DB41D1"/>
    <w:rsid w:val="00DC2B92"/>
    <w:rsid w:val="00DC31B0"/>
    <w:rsid w:val="00DE580F"/>
    <w:rsid w:val="00DE6623"/>
    <w:rsid w:val="00DF5BDE"/>
    <w:rsid w:val="00DF64DD"/>
    <w:rsid w:val="00E0036A"/>
    <w:rsid w:val="00E00F5F"/>
    <w:rsid w:val="00E012A9"/>
    <w:rsid w:val="00E02FC1"/>
    <w:rsid w:val="00E051CA"/>
    <w:rsid w:val="00E0596B"/>
    <w:rsid w:val="00E060A1"/>
    <w:rsid w:val="00E13884"/>
    <w:rsid w:val="00E20F7C"/>
    <w:rsid w:val="00E22CD0"/>
    <w:rsid w:val="00E25875"/>
    <w:rsid w:val="00E2592F"/>
    <w:rsid w:val="00E2688D"/>
    <w:rsid w:val="00E31570"/>
    <w:rsid w:val="00E3341A"/>
    <w:rsid w:val="00E336B4"/>
    <w:rsid w:val="00E413A6"/>
    <w:rsid w:val="00E50433"/>
    <w:rsid w:val="00E514E5"/>
    <w:rsid w:val="00E52003"/>
    <w:rsid w:val="00E537E7"/>
    <w:rsid w:val="00E6357E"/>
    <w:rsid w:val="00E70894"/>
    <w:rsid w:val="00E71E8B"/>
    <w:rsid w:val="00E7218C"/>
    <w:rsid w:val="00E7419E"/>
    <w:rsid w:val="00E7439E"/>
    <w:rsid w:val="00E7588E"/>
    <w:rsid w:val="00E8293A"/>
    <w:rsid w:val="00E837CB"/>
    <w:rsid w:val="00E85164"/>
    <w:rsid w:val="00E8638D"/>
    <w:rsid w:val="00E93A77"/>
    <w:rsid w:val="00EA0A28"/>
    <w:rsid w:val="00EA0EE2"/>
    <w:rsid w:val="00EA2C46"/>
    <w:rsid w:val="00EA5B89"/>
    <w:rsid w:val="00EA6B8C"/>
    <w:rsid w:val="00EA77F5"/>
    <w:rsid w:val="00EB092F"/>
    <w:rsid w:val="00EB2064"/>
    <w:rsid w:val="00EB283D"/>
    <w:rsid w:val="00EB6701"/>
    <w:rsid w:val="00EC3386"/>
    <w:rsid w:val="00EC4B18"/>
    <w:rsid w:val="00EC4F4F"/>
    <w:rsid w:val="00EC4FF8"/>
    <w:rsid w:val="00EC5960"/>
    <w:rsid w:val="00EC6DC1"/>
    <w:rsid w:val="00EC6F83"/>
    <w:rsid w:val="00ED2711"/>
    <w:rsid w:val="00ED377E"/>
    <w:rsid w:val="00ED3B39"/>
    <w:rsid w:val="00ED3D38"/>
    <w:rsid w:val="00ED3FC0"/>
    <w:rsid w:val="00ED56BD"/>
    <w:rsid w:val="00EE081F"/>
    <w:rsid w:val="00EE4E8B"/>
    <w:rsid w:val="00EE505C"/>
    <w:rsid w:val="00EF6FCB"/>
    <w:rsid w:val="00EF7CB5"/>
    <w:rsid w:val="00F047F5"/>
    <w:rsid w:val="00F04AE2"/>
    <w:rsid w:val="00F05E75"/>
    <w:rsid w:val="00F12565"/>
    <w:rsid w:val="00F12EE1"/>
    <w:rsid w:val="00F13579"/>
    <w:rsid w:val="00F1602F"/>
    <w:rsid w:val="00F1664F"/>
    <w:rsid w:val="00F213E0"/>
    <w:rsid w:val="00F301C0"/>
    <w:rsid w:val="00F308D0"/>
    <w:rsid w:val="00F35AA0"/>
    <w:rsid w:val="00F40580"/>
    <w:rsid w:val="00F42C90"/>
    <w:rsid w:val="00F43C6A"/>
    <w:rsid w:val="00F46FAA"/>
    <w:rsid w:val="00F50D7D"/>
    <w:rsid w:val="00F5414F"/>
    <w:rsid w:val="00F6251C"/>
    <w:rsid w:val="00F638CE"/>
    <w:rsid w:val="00F7155E"/>
    <w:rsid w:val="00F7382A"/>
    <w:rsid w:val="00F74ACE"/>
    <w:rsid w:val="00F76C73"/>
    <w:rsid w:val="00F77AB5"/>
    <w:rsid w:val="00F8327D"/>
    <w:rsid w:val="00F84C60"/>
    <w:rsid w:val="00FA0DF8"/>
    <w:rsid w:val="00FA1BE5"/>
    <w:rsid w:val="00FA2474"/>
    <w:rsid w:val="00FA6E3F"/>
    <w:rsid w:val="00FA785C"/>
    <w:rsid w:val="00FB01CD"/>
    <w:rsid w:val="00FB2103"/>
    <w:rsid w:val="00FC175B"/>
    <w:rsid w:val="00FC38DF"/>
    <w:rsid w:val="00FC69AA"/>
    <w:rsid w:val="00FD06AF"/>
    <w:rsid w:val="00FD23E0"/>
    <w:rsid w:val="00FD350C"/>
    <w:rsid w:val="00FD4EEB"/>
    <w:rsid w:val="00FD6D44"/>
    <w:rsid w:val="00FD756F"/>
    <w:rsid w:val="00FD761D"/>
    <w:rsid w:val="00FD7C49"/>
    <w:rsid w:val="00FE14B9"/>
    <w:rsid w:val="00FE2DBF"/>
    <w:rsid w:val="00FE6B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9E335C0"/>
  <w15:docId w15:val="{078DE880-13B0-4643-B5C0-55F6E6B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20C6"/>
    <w:pPr>
      <w:spacing w:line="240" w:lineRule="auto"/>
    </w:pPr>
    <w:rPr>
      <w:rFonts w:eastAsia="Calibri" w:cs="Times New Roman"/>
      <w:color w:val="auto"/>
    </w:rPr>
  </w:style>
  <w:style w:type="paragraph" w:styleId="Nagwek1">
    <w:name w:val="heading 1"/>
    <w:basedOn w:val="Normalny"/>
    <w:next w:val="Normalny"/>
    <w:link w:val="Nagwek1Znak"/>
    <w:uiPriority w:val="9"/>
    <w:qFormat/>
    <w:rsid w:val="0087276D"/>
    <w:pPr>
      <w:keepNext/>
      <w:numPr>
        <w:numId w:val="3"/>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9"/>
    <w:qFormat/>
    <w:rsid w:val="0087276D"/>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rsid w:val="007932B8"/>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qFormat/>
    <w:rsid w:val="00135BD6"/>
    <w:pPr>
      <w:keepNext/>
      <w:widowControl w:val="0"/>
      <w:suppressAutoHyphens/>
      <w:ind w:left="1728" w:hanging="648"/>
      <w:outlineLvl w:val="3"/>
    </w:pPr>
    <w:rPr>
      <w:rFonts w:cs="Tahoma"/>
      <w:b/>
      <w:bCs/>
      <w:kern w:val="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276D"/>
    <w:rPr>
      <w:rFonts w:eastAsia="Times New Roman" w:cs="Times New Roman"/>
      <w:b/>
      <w:color w:val="auto"/>
      <w:sz w:val="40"/>
      <w:szCs w:val="20"/>
      <w:lang w:eastAsia="ar-SA"/>
    </w:rPr>
  </w:style>
  <w:style w:type="character" w:customStyle="1" w:styleId="Nagwek2Znak">
    <w:name w:val="Nagłówek 2 Znak"/>
    <w:basedOn w:val="Domylnaczcionkaakapitu"/>
    <w:link w:val="Nagwek2"/>
    <w:uiPriority w:val="99"/>
    <w:rsid w:val="0087276D"/>
    <w:rPr>
      <w:rFonts w:eastAsia="Times New Roman" w:cs="Times New Roman"/>
      <w:color w:val="auto"/>
      <w:sz w:val="27"/>
      <w:szCs w:val="27"/>
      <w:lang w:eastAsia="pl-PL"/>
    </w:rPr>
  </w:style>
  <w:style w:type="paragraph" w:styleId="Akapitzlist">
    <w:name w:val="List Paragraph"/>
    <w:basedOn w:val="Normalny"/>
    <w:qFormat/>
    <w:rsid w:val="0087276D"/>
    <w:pPr>
      <w:ind w:left="720"/>
      <w:contextualSpacing/>
    </w:pPr>
  </w:style>
  <w:style w:type="character" w:styleId="Hipercze">
    <w:name w:val="Hyperlink"/>
    <w:basedOn w:val="Domylnaczcionkaakapitu"/>
    <w:uiPriority w:val="99"/>
    <w:rsid w:val="0087276D"/>
    <w:rPr>
      <w:rFonts w:cs="Times New Roman"/>
      <w:color w:val="0000FF"/>
      <w:u w:val="single"/>
    </w:rPr>
  </w:style>
  <w:style w:type="paragraph" w:styleId="Nagwek">
    <w:name w:val="header"/>
    <w:aliases w:val="UNI-Nagłówek strony,Nagłówek strony nieparzystej"/>
    <w:basedOn w:val="Normalny"/>
    <w:link w:val="NagwekZnak"/>
    <w:uiPriority w:val="99"/>
    <w:rsid w:val="0087276D"/>
    <w:pPr>
      <w:tabs>
        <w:tab w:val="center" w:pos="4536"/>
        <w:tab w:val="right" w:pos="9072"/>
      </w:tabs>
    </w:pPr>
  </w:style>
  <w:style w:type="character" w:customStyle="1" w:styleId="NagwekZnak">
    <w:name w:val="Nagłówek Znak"/>
    <w:aliases w:val="UNI-Nagłówek strony Znak,Nagłówek strony nieparzystej Znak"/>
    <w:basedOn w:val="Domylnaczcionkaakapitu"/>
    <w:link w:val="Nagwek"/>
    <w:uiPriority w:val="99"/>
    <w:rsid w:val="0087276D"/>
    <w:rPr>
      <w:rFonts w:eastAsia="Calibri" w:cs="Times New Roman"/>
      <w:color w:val="auto"/>
    </w:rPr>
  </w:style>
  <w:style w:type="paragraph" w:styleId="Stopka">
    <w:name w:val="footer"/>
    <w:basedOn w:val="Normalny"/>
    <w:link w:val="StopkaZnak"/>
    <w:uiPriority w:val="99"/>
    <w:rsid w:val="0087276D"/>
    <w:pPr>
      <w:tabs>
        <w:tab w:val="center" w:pos="4536"/>
        <w:tab w:val="right" w:pos="9072"/>
      </w:tabs>
    </w:pPr>
  </w:style>
  <w:style w:type="character" w:customStyle="1" w:styleId="StopkaZnak">
    <w:name w:val="Stopka Znak"/>
    <w:basedOn w:val="Domylnaczcionkaakapitu"/>
    <w:link w:val="Stopka"/>
    <w:uiPriority w:val="99"/>
    <w:rsid w:val="0087276D"/>
    <w:rPr>
      <w:rFonts w:eastAsia="Calibri" w:cs="Times New Roman"/>
      <w:color w:val="auto"/>
    </w:rPr>
  </w:style>
  <w:style w:type="character" w:styleId="Tekstzastpczy">
    <w:name w:val="Placeholder Text"/>
    <w:basedOn w:val="Domylnaczcionkaakapitu"/>
    <w:uiPriority w:val="99"/>
    <w:semiHidden/>
    <w:rsid w:val="0087276D"/>
    <w:rPr>
      <w:rFonts w:cs="Times New Roman"/>
      <w:color w:val="808080"/>
    </w:rPr>
  </w:style>
  <w:style w:type="paragraph" w:styleId="Tekstdymka">
    <w:name w:val="Balloon Text"/>
    <w:basedOn w:val="Normalny"/>
    <w:link w:val="TekstdymkaZnak"/>
    <w:uiPriority w:val="99"/>
    <w:semiHidden/>
    <w:rsid w:val="0087276D"/>
    <w:rPr>
      <w:rFonts w:ascii="Tahoma" w:hAnsi="Tahoma" w:cs="Tahoma"/>
      <w:sz w:val="16"/>
      <w:szCs w:val="16"/>
    </w:rPr>
  </w:style>
  <w:style w:type="character" w:customStyle="1" w:styleId="TekstdymkaZnak">
    <w:name w:val="Tekst dymka Znak"/>
    <w:basedOn w:val="Domylnaczcionkaakapitu"/>
    <w:link w:val="Tekstdymka"/>
    <w:uiPriority w:val="99"/>
    <w:semiHidden/>
    <w:rsid w:val="0087276D"/>
    <w:rPr>
      <w:rFonts w:ascii="Tahoma" w:eastAsia="Calibri" w:hAnsi="Tahoma" w:cs="Tahoma"/>
      <w:color w:val="auto"/>
      <w:sz w:val="16"/>
      <w:szCs w:val="16"/>
    </w:rPr>
  </w:style>
  <w:style w:type="character" w:styleId="Pogrubienie">
    <w:name w:val="Strong"/>
    <w:basedOn w:val="Domylnaczcionkaakapitu"/>
    <w:uiPriority w:val="22"/>
    <w:qFormat/>
    <w:rsid w:val="0087276D"/>
    <w:rPr>
      <w:rFonts w:cs="Times New Roman"/>
      <w:b/>
      <w:bCs/>
    </w:rPr>
  </w:style>
  <w:style w:type="paragraph" w:styleId="Tekstprzypisukocowego">
    <w:name w:val="endnote text"/>
    <w:basedOn w:val="Normalny"/>
    <w:link w:val="TekstprzypisukocowegoZnak"/>
    <w:uiPriority w:val="99"/>
    <w:semiHidden/>
    <w:rsid w:val="0087276D"/>
    <w:rPr>
      <w:sz w:val="20"/>
      <w:szCs w:val="20"/>
    </w:rPr>
  </w:style>
  <w:style w:type="character" w:customStyle="1" w:styleId="TekstprzypisukocowegoZnak">
    <w:name w:val="Tekst przypisu końcowego Znak"/>
    <w:basedOn w:val="Domylnaczcionkaakapitu"/>
    <w:link w:val="Tekstprzypisukocowego"/>
    <w:uiPriority w:val="99"/>
    <w:semiHidden/>
    <w:rsid w:val="0087276D"/>
    <w:rPr>
      <w:rFonts w:eastAsia="Calibri" w:cs="Times New Roman"/>
      <w:color w:val="auto"/>
      <w:sz w:val="20"/>
      <w:szCs w:val="20"/>
    </w:rPr>
  </w:style>
  <w:style w:type="character" w:styleId="Odwoanieprzypisukocowego">
    <w:name w:val="endnote reference"/>
    <w:basedOn w:val="Domylnaczcionkaakapitu"/>
    <w:uiPriority w:val="99"/>
    <w:semiHidden/>
    <w:rsid w:val="0087276D"/>
    <w:rPr>
      <w:rFonts w:cs="Times New Roman"/>
      <w:vertAlign w:val="superscript"/>
    </w:rPr>
  </w:style>
  <w:style w:type="paragraph" w:styleId="Tytu">
    <w:name w:val="Title"/>
    <w:basedOn w:val="Normalny"/>
    <w:link w:val="TytuZnak"/>
    <w:uiPriority w:val="99"/>
    <w:qFormat/>
    <w:rsid w:val="0087276D"/>
    <w:pPr>
      <w:jc w:val="center"/>
    </w:pPr>
    <w:rPr>
      <w:rFonts w:eastAsia="Times New Roman"/>
      <w:b/>
      <w:bCs/>
      <w:szCs w:val="24"/>
      <w:lang w:eastAsia="pl-PL"/>
    </w:rPr>
  </w:style>
  <w:style w:type="character" w:customStyle="1" w:styleId="TytuZnak">
    <w:name w:val="Tytuł Znak"/>
    <w:basedOn w:val="Domylnaczcionkaakapitu"/>
    <w:link w:val="Tytu"/>
    <w:uiPriority w:val="99"/>
    <w:rsid w:val="0087276D"/>
    <w:rPr>
      <w:rFonts w:eastAsia="Times New Roman" w:cs="Times New Roman"/>
      <w:b/>
      <w:bCs/>
      <w:color w:val="auto"/>
      <w:szCs w:val="24"/>
      <w:lang w:eastAsia="pl-PL"/>
    </w:rPr>
  </w:style>
  <w:style w:type="paragraph" w:styleId="Tekstpodstawowywcity2">
    <w:name w:val="Body Text Indent 2"/>
    <w:basedOn w:val="Normalny"/>
    <w:link w:val="Tekstpodstawowywcity2Znak"/>
    <w:uiPriority w:val="99"/>
    <w:rsid w:val="0087276D"/>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rsid w:val="0087276D"/>
    <w:rPr>
      <w:rFonts w:eastAsia="Times New Roman" w:cs="Times New Roman"/>
      <w:color w:val="auto"/>
      <w:szCs w:val="24"/>
      <w:lang w:eastAsia="pl-PL"/>
    </w:rPr>
  </w:style>
  <w:style w:type="paragraph" w:styleId="Tekstpodstawowywcity">
    <w:name w:val="Body Text Indent"/>
    <w:basedOn w:val="Normalny"/>
    <w:link w:val="TekstpodstawowywcityZnak"/>
    <w:rsid w:val="0087276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rsid w:val="0087276D"/>
    <w:rPr>
      <w:rFonts w:eastAsia="Times New Roman" w:cs="Times New Roman"/>
      <w:color w:val="auto"/>
      <w:szCs w:val="24"/>
      <w:lang w:eastAsia="pl-PL"/>
    </w:rPr>
  </w:style>
  <w:style w:type="paragraph" w:styleId="NormalnyWeb">
    <w:name w:val="Normal (Web)"/>
    <w:basedOn w:val="Normalny"/>
    <w:rsid w:val="0087276D"/>
    <w:pPr>
      <w:spacing w:before="100" w:beforeAutospacing="1" w:after="100" w:afterAutospacing="1"/>
      <w:jc w:val="left"/>
    </w:pPr>
    <w:rPr>
      <w:rFonts w:eastAsia="Times New Roman"/>
      <w:color w:val="000000"/>
      <w:szCs w:val="24"/>
      <w:lang w:eastAsia="pl-PL"/>
    </w:rPr>
  </w:style>
  <w:style w:type="paragraph" w:styleId="Tekstpodstawowy">
    <w:name w:val="Body Text"/>
    <w:basedOn w:val="Normalny"/>
    <w:link w:val="TekstpodstawowyZnak"/>
    <w:uiPriority w:val="99"/>
    <w:semiHidden/>
    <w:unhideWhenUsed/>
    <w:rsid w:val="0087276D"/>
    <w:pPr>
      <w:spacing w:after="120"/>
    </w:pPr>
  </w:style>
  <w:style w:type="character" w:customStyle="1" w:styleId="TekstpodstawowyZnak">
    <w:name w:val="Tekst podstawowy Znak"/>
    <w:basedOn w:val="Domylnaczcionkaakapitu"/>
    <w:link w:val="Tekstpodstawowy"/>
    <w:uiPriority w:val="99"/>
    <w:semiHidden/>
    <w:rsid w:val="0087276D"/>
    <w:rPr>
      <w:rFonts w:eastAsia="Calibri" w:cs="Times New Roman"/>
      <w:color w:val="auto"/>
    </w:rPr>
  </w:style>
  <w:style w:type="character" w:styleId="Odwoaniedokomentarza">
    <w:name w:val="annotation reference"/>
    <w:basedOn w:val="Domylnaczcionkaakapitu"/>
    <w:uiPriority w:val="99"/>
    <w:semiHidden/>
    <w:unhideWhenUsed/>
    <w:rsid w:val="0087276D"/>
    <w:rPr>
      <w:sz w:val="16"/>
      <w:szCs w:val="16"/>
    </w:rPr>
  </w:style>
  <w:style w:type="paragraph" w:styleId="Tekstkomentarza">
    <w:name w:val="annotation text"/>
    <w:basedOn w:val="Normalny"/>
    <w:link w:val="TekstkomentarzaZnak"/>
    <w:uiPriority w:val="99"/>
    <w:unhideWhenUsed/>
    <w:rsid w:val="0087276D"/>
    <w:rPr>
      <w:sz w:val="20"/>
      <w:szCs w:val="20"/>
    </w:rPr>
  </w:style>
  <w:style w:type="character" w:customStyle="1" w:styleId="TekstkomentarzaZnak">
    <w:name w:val="Tekst komentarza Znak"/>
    <w:basedOn w:val="Domylnaczcionkaakapitu"/>
    <w:link w:val="Tekstkomentarza"/>
    <w:uiPriority w:val="99"/>
    <w:rsid w:val="0087276D"/>
    <w:rPr>
      <w:rFonts w:eastAsia="Calibri" w:cs="Times New Roman"/>
      <w:color w:val="auto"/>
      <w:sz w:val="20"/>
      <w:szCs w:val="20"/>
    </w:rPr>
  </w:style>
  <w:style w:type="paragraph" w:styleId="Tematkomentarza">
    <w:name w:val="annotation subject"/>
    <w:basedOn w:val="Tekstkomentarza"/>
    <w:next w:val="Tekstkomentarza"/>
    <w:link w:val="TematkomentarzaZnak"/>
    <w:uiPriority w:val="99"/>
    <w:semiHidden/>
    <w:unhideWhenUsed/>
    <w:rsid w:val="0087276D"/>
    <w:rPr>
      <w:b/>
      <w:bCs/>
    </w:rPr>
  </w:style>
  <w:style w:type="character" w:customStyle="1" w:styleId="TematkomentarzaZnak">
    <w:name w:val="Temat komentarza Znak"/>
    <w:basedOn w:val="TekstkomentarzaZnak"/>
    <w:link w:val="Tematkomentarza"/>
    <w:uiPriority w:val="99"/>
    <w:semiHidden/>
    <w:rsid w:val="0087276D"/>
    <w:rPr>
      <w:rFonts w:eastAsia="Calibri" w:cs="Times New Roman"/>
      <w:b/>
      <w:bCs/>
      <w:color w:val="auto"/>
      <w:sz w:val="20"/>
      <w:szCs w:val="20"/>
    </w:rPr>
  </w:style>
  <w:style w:type="paragraph" w:styleId="Poprawka">
    <w:name w:val="Revision"/>
    <w:hidden/>
    <w:uiPriority w:val="99"/>
    <w:semiHidden/>
    <w:rsid w:val="0087276D"/>
    <w:pPr>
      <w:spacing w:line="240" w:lineRule="auto"/>
      <w:jc w:val="left"/>
    </w:pPr>
    <w:rPr>
      <w:rFonts w:eastAsia="Calibri" w:cs="Times New Roman"/>
      <w:color w:val="auto"/>
    </w:rPr>
  </w:style>
  <w:style w:type="paragraph" w:customStyle="1" w:styleId="Style3">
    <w:name w:val="Style3"/>
    <w:basedOn w:val="Normalny"/>
    <w:uiPriority w:val="99"/>
    <w:rsid w:val="0087276D"/>
    <w:pPr>
      <w:widowControl w:val="0"/>
      <w:autoSpaceDE w:val="0"/>
      <w:autoSpaceDN w:val="0"/>
      <w:adjustRightInd w:val="0"/>
      <w:jc w:val="right"/>
    </w:pPr>
    <w:rPr>
      <w:rFonts w:eastAsia="Times New Roman"/>
      <w:szCs w:val="24"/>
      <w:lang w:eastAsia="pl-PL"/>
    </w:rPr>
  </w:style>
  <w:style w:type="paragraph" w:customStyle="1" w:styleId="Default">
    <w:name w:val="Default"/>
    <w:rsid w:val="0087276D"/>
    <w:pPr>
      <w:autoSpaceDE w:val="0"/>
      <w:autoSpaceDN w:val="0"/>
      <w:adjustRightInd w:val="0"/>
      <w:spacing w:line="240" w:lineRule="auto"/>
      <w:jc w:val="left"/>
    </w:pPr>
    <w:rPr>
      <w:rFonts w:eastAsia="Calibri" w:cs="Times New Roman"/>
      <w:color w:val="000000"/>
      <w:szCs w:val="24"/>
      <w:lang w:eastAsia="pl-PL"/>
    </w:rPr>
  </w:style>
  <w:style w:type="character" w:customStyle="1" w:styleId="urldesc1">
    <w:name w:val="urldesc1"/>
    <w:basedOn w:val="Domylnaczcionkaakapitu"/>
    <w:uiPriority w:val="99"/>
    <w:rsid w:val="0087276D"/>
    <w:rPr>
      <w:color w:val="383B3F"/>
      <w:sz w:val="12"/>
      <w:szCs w:val="12"/>
    </w:rPr>
  </w:style>
  <w:style w:type="character" w:customStyle="1" w:styleId="product1">
    <w:name w:val="product1"/>
    <w:basedOn w:val="Domylnaczcionkaakapitu"/>
    <w:uiPriority w:val="99"/>
    <w:rsid w:val="0087276D"/>
    <w:rPr>
      <w:color w:val="383B3F"/>
      <w:sz w:val="12"/>
      <w:szCs w:val="12"/>
    </w:rPr>
  </w:style>
  <w:style w:type="character" w:customStyle="1" w:styleId="isbn1">
    <w:name w:val="isbn1"/>
    <w:basedOn w:val="Domylnaczcionkaakapitu"/>
    <w:rsid w:val="0087276D"/>
    <w:rPr>
      <w:rFonts w:ascii="Verdana" w:hAnsi="Verdana" w:hint="default"/>
      <w:b/>
      <w:bCs/>
      <w:color w:val="008000"/>
      <w:sz w:val="19"/>
      <w:szCs w:val="19"/>
    </w:rPr>
  </w:style>
  <w:style w:type="character" w:customStyle="1" w:styleId="szczegolyofertyopis">
    <w:name w:val="szczegolyofertyopis"/>
    <w:basedOn w:val="Domylnaczcionkaakapitu"/>
    <w:uiPriority w:val="99"/>
    <w:rsid w:val="0087276D"/>
  </w:style>
  <w:style w:type="character" w:customStyle="1" w:styleId="isbn">
    <w:name w:val="isbn"/>
    <w:basedOn w:val="Domylnaczcionkaakapitu"/>
    <w:uiPriority w:val="99"/>
    <w:rsid w:val="0087276D"/>
  </w:style>
  <w:style w:type="character" w:customStyle="1" w:styleId="isbn2">
    <w:name w:val="isbn2"/>
    <w:basedOn w:val="Domylnaczcionkaakapitu"/>
    <w:rsid w:val="0087276D"/>
    <w:rPr>
      <w:rFonts w:ascii="Verdana" w:hAnsi="Verdana" w:cs="Times New Roman"/>
      <w:b/>
      <w:bCs/>
      <w:color w:val="008000"/>
      <w:sz w:val="21"/>
      <w:szCs w:val="21"/>
    </w:rPr>
  </w:style>
  <w:style w:type="character" w:customStyle="1" w:styleId="bookisbn">
    <w:name w:val="book_isbn"/>
    <w:basedOn w:val="Domylnaczcionkaakapitu"/>
    <w:rsid w:val="0087276D"/>
    <w:rPr>
      <w:rFonts w:cs="Times New Roman"/>
    </w:rPr>
  </w:style>
  <w:style w:type="paragraph" w:customStyle="1" w:styleId="csm1">
    <w:name w:val="csm1"/>
    <w:basedOn w:val="Normalny"/>
    <w:uiPriority w:val="99"/>
    <w:rsid w:val="0087276D"/>
    <w:pPr>
      <w:spacing w:after="30"/>
      <w:jc w:val="left"/>
    </w:pPr>
    <w:rPr>
      <w:rFonts w:eastAsia="Times New Roman"/>
      <w:sz w:val="17"/>
      <w:szCs w:val="17"/>
      <w:lang w:eastAsia="pl-PL"/>
    </w:rPr>
  </w:style>
  <w:style w:type="paragraph" w:styleId="Tekstpodstawowywcity3">
    <w:name w:val="Body Text Indent 3"/>
    <w:basedOn w:val="Normalny"/>
    <w:link w:val="Tekstpodstawowywcity3Znak"/>
    <w:uiPriority w:val="99"/>
    <w:semiHidden/>
    <w:unhideWhenUsed/>
    <w:rsid w:val="0087276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7276D"/>
    <w:rPr>
      <w:rFonts w:eastAsia="Calibri" w:cs="Times New Roman"/>
      <w:color w:val="auto"/>
      <w:sz w:val="16"/>
      <w:szCs w:val="16"/>
    </w:rPr>
  </w:style>
  <w:style w:type="paragraph" w:customStyle="1" w:styleId="Akapitzlist2">
    <w:name w:val="Akapit z listą2"/>
    <w:basedOn w:val="Normalny"/>
    <w:qFormat/>
    <w:rsid w:val="0087276D"/>
    <w:pPr>
      <w:ind w:left="720"/>
    </w:pPr>
    <w:rPr>
      <w:rFonts w:eastAsia="Times New Roman"/>
      <w:szCs w:val="24"/>
    </w:rPr>
  </w:style>
  <w:style w:type="paragraph" w:styleId="Tekstpodstawowy2">
    <w:name w:val="Body Text 2"/>
    <w:basedOn w:val="Normalny"/>
    <w:link w:val="Tekstpodstawowy2Znak"/>
    <w:uiPriority w:val="99"/>
    <w:semiHidden/>
    <w:unhideWhenUsed/>
    <w:rsid w:val="0087276D"/>
    <w:pPr>
      <w:spacing w:after="120" w:line="480" w:lineRule="auto"/>
    </w:pPr>
  </w:style>
  <w:style w:type="character" w:customStyle="1" w:styleId="Tekstpodstawowy2Znak">
    <w:name w:val="Tekst podstawowy 2 Znak"/>
    <w:basedOn w:val="Domylnaczcionkaakapitu"/>
    <w:link w:val="Tekstpodstawowy2"/>
    <w:uiPriority w:val="99"/>
    <w:semiHidden/>
    <w:rsid w:val="0087276D"/>
    <w:rPr>
      <w:rFonts w:eastAsia="Calibri" w:cs="Times New Roman"/>
      <w:color w:val="auto"/>
    </w:rPr>
  </w:style>
  <w:style w:type="table" w:styleId="Tabela-Siatka">
    <w:name w:val="Table Grid"/>
    <w:basedOn w:val="Standardowy"/>
    <w:uiPriority w:val="59"/>
    <w:rsid w:val="0087276D"/>
    <w:pPr>
      <w:spacing w:line="240" w:lineRule="auto"/>
      <w:jc w:val="left"/>
    </w:pPr>
    <w:rPr>
      <w:rFonts w:ascii="Calibri" w:eastAsia="Calibri" w:hAnsi="Calibri" w:cs="Times New Roman"/>
      <w:color w:val="auto"/>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1">
    <w:name w:val="author1"/>
    <w:basedOn w:val="Normalny"/>
    <w:uiPriority w:val="99"/>
    <w:rsid w:val="0087276D"/>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87276D"/>
  </w:style>
  <w:style w:type="character" w:customStyle="1" w:styleId="booktitle">
    <w:name w:val="book_title"/>
    <w:basedOn w:val="Domylnaczcionkaakapitu"/>
    <w:rsid w:val="0087276D"/>
  </w:style>
  <w:style w:type="character" w:customStyle="1" w:styleId="attributenametext">
    <w:name w:val="attribute_name_text"/>
    <w:basedOn w:val="Domylnaczcionkaakapitu"/>
    <w:rsid w:val="0087276D"/>
  </w:style>
  <w:style w:type="character" w:customStyle="1" w:styleId="text1">
    <w:name w:val="text1"/>
    <w:basedOn w:val="Domylnaczcionkaakapitu"/>
    <w:rsid w:val="00E7218C"/>
    <w:rPr>
      <w:rFonts w:ascii="Verdana" w:hAnsi="Verdana" w:hint="default"/>
      <w:color w:val="808080"/>
      <w:sz w:val="14"/>
      <w:szCs w:val="14"/>
    </w:rPr>
  </w:style>
  <w:style w:type="character" w:customStyle="1" w:styleId="ptabelka1">
    <w:name w:val="ptabelka1"/>
    <w:basedOn w:val="Domylnaczcionkaakapitu"/>
    <w:rsid w:val="00E7218C"/>
  </w:style>
  <w:style w:type="character" w:customStyle="1" w:styleId="notka1">
    <w:name w:val="notka1"/>
    <w:basedOn w:val="Domylnaczcionkaakapitu"/>
    <w:rsid w:val="00E7218C"/>
    <w:rPr>
      <w:sz w:val="15"/>
      <w:szCs w:val="15"/>
    </w:rPr>
  </w:style>
  <w:style w:type="character" w:customStyle="1" w:styleId="sksiazki1">
    <w:name w:val="sksiazki1"/>
    <w:basedOn w:val="Domylnaczcionkaakapitu"/>
    <w:rsid w:val="00E7218C"/>
    <w:rPr>
      <w:b/>
      <w:bCs/>
      <w:color w:val="000000"/>
      <w:sz w:val="15"/>
      <w:szCs w:val="15"/>
    </w:rPr>
  </w:style>
  <w:style w:type="character" w:customStyle="1" w:styleId="publikacja-detail">
    <w:name w:val="publikacja-detail"/>
    <w:basedOn w:val="Domylnaczcionkaakapitu"/>
    <w:rsid w:val="00E7218C"/>
  </w:style>
  <w:style w:type="character" w:customStyle="1" w:styleId="t011">
    <w:name w:val="t011"/>
    <w:basedOn w:val="Domylnaczcionkaakapitu"/>
    <w:rsid w:val="00E7218C"/>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rsid w:val="006013EF"/>
    <w:rPr>
      <w:i/>
      <w:iCs/>
    </w:rPr>
  </w:style>
  <w:style w:type="paragraph" w:customStyle="1" w:styleId="param">
    <w:name w:val="param"/>
    <w:basedOn w:val="Normalny"/>
    <w:uiPriority w:val="99"/>
    <w:rsid w:val="006013EF"/>
    <w:pPr>
      <w:jc w:val="left"/>
    </w:pPr>
    <w:rPr>
      <w:rFonts w:eastAsia="Times New Roman"/>
      <w:szCs w:val="24"/>
      <w:lang w:eastAsia="pl-PL"/>
    </w:rPr>
  </w:style>
  <w:style w:type="character" w:customStyle="1" w:styleId="attribute">
    <w:name w:val="attribute"/>
    <w:basedOn w:val="Domylnaczcionkaakapitu"/>
    <w:rsid w:val="006013EF"/>
  </w:style>
  <w:style w:type="character" w:customStyle="1" w:styleId="smalltext1">
    <w:name w:val="smalltext1"/>
    <w:basedOn w:val="Domylnaczcionkaakapitu"/>
    <w:rsid w:val="001B6132"/>
    <w:rPr>
      <w:rFonts w:ascii="Verdana" w:hAnsi="Verdana" w:hint="default"/>
      <w:sz w:val="15"/>
      <w:szCs w:val="15"/>
      <w:bdr w:val="none" w:sz="0" w:space="0" w:color="auto" w:frame="1"/>
    </w:rPr>
  </w:style>
  <w:style w:type="character" w:customStyle="1" w:styleId="newshead1">
    <w:name w:val="newshead1"/>
    <w:basedOn w:val="Domylnaczcionkaakapitu"/>
    <w:rsid w:val="001B6132"/>
    <w:rPr>
      <w:rFonts w:ascii="Verdana" w:hAnsi="Verdana" w:hint="default"/>
      <w:b/>
      <w:bCs/>
      <w:color w:val="FF6347"/>
      <w:sz w:val="15"/>
      <w:szCs w:val="15"/>
    </w:rPr>
  </w:style>
  <w:style w:type="character" w:customStyle="1" w:styleId="wyroznik51">
    <w:name w:val="wyroznik51"/>
    <w:basedOn w:val="Domylnaczcionkaakapitu"/>
    <w:rsid w:val="00DB1250"/>
    <w:rPr>
      <w:b/>
      <w:bCs/>
      <w:strike w:val="0"/>
      <w:dstrike w:val="0"/>
      <w:color w:val="1070C6"/>
      <w:sz w:val="20"/>
      <w:szCs w:val="20"/>
      <w:u w:val="none"/>
      <w:effect w:val="none"/>
    </w:rPr>
  </w:style>
  <w:style w:type="character" w:customStyle="1" w:styleId="contributornametrigger">
    <w:name w:val="contributornametrigger"/>
    <w:basedOn w:val="Domylnaczcionkaakapitu"/>
    <w:rsid w:val="00DB1250"/>
  </w:style>
  <w:style w:type="character" w:customStyle="1" w:styleId="fn">
    <w:name w:val="fn"/>
    <w:basedOn w:val="Domylnaczcionkaakapitu"/>
    <w:rsid w:val="004D75A4"/>
  </w:style>
  <w:style w:type="character" w:customStyle="1" w:styleId="y1">
    <w:name w:val="y1"/>
    <w:basedOn w:val="Domylnaczcionkaakapitu"/>
    <w:rsid w:val="00B35247"/>
    <w:rPr>
      <w:color w:val="000000"/>
      <w:sz w:val="19"/>
      <w:szCs w:val="19"/>
    </w:rPr>
  </w:style>
  <w:style w:type="character" w:customStyle="1" w:styleId="k1">
    <w:name w:val="k1"/>
    <w:basedOn w:val="Domylnaczcionkaakapitu"/>
    <w:rsid w:val="00B35247"/>
    <w:rPr>
      <w:color w:val="008F29"/>
      <w:sz w:val="22"/>
      <w:szCs w:val="22"/>
    </w:rPr>
  </w:style>
  <w:style w:type="character" w:customStyle="1" w:styleId="itemextrafieldsvalue1">
    <w:name w:val="itemextrafieldsvalue1"/>
    <w:basedOn w:val="Domylnaczcionkaakapitu"/>
    <w:rsid w:val="00B35247"/>
    <w:rPr>
      <w:vanish w:val="0"/>
      <w:webHidden w:val="0"/>
      <w:specVanish w:val="0"/>
    </w:rPr>
  </w:style>
  <w:style w:type="character" w:customStyle="1" w:styleId="bookinf1">
    <w:name w:val="book_inf1"/>
    <w:basedOn w:val="Domylnaczcionkaakapitu"/>
    <w:rsid w:val="0080317F"/>
    <w:rPr>
      <w:rFonts w:ascii="Verdana" w:hAnsi="Verdana" w:hint="default"/>
      <w:b/>
      <w:bCs/>
      <w:sz w:val="20"/>
      <w:szCs w:val="20"/>
    </w:rPr>
  </w:style>
  <w:style w:type="character" w:customStyle="1" w:styleId="authorroledesc">
    <w:name w:val="authorroledesc"/>
    <w:basedOn w:val="Domylnaczcionkaakapitu"/>
    <w:rsid w:val="008B6161"/>
  </w:style>
  <w:style w:type="character" w:customStyle="1" w:styleId="formattedisbn13">
    <w:name w:val="formattedisbn13"/>
    <w:basedOn w:val="Domylnaczcionkaakapitu"/>
    <w:rsid w:val="008B6161"/>
    <w:rPr>
      <w:vanish w:val="0"/>
      <w:webHidden w:val="0"/>
      <w:specVanish w:val="0"/>
    </w:rPr>
  </w:style>
  <w:style w:type="character" w:customStyle="1" w:styleId="produktinfoitem">
    <w:name w:val="produkt_info_item"/>
    <w:basedOn w:val="Domylnaczcionkaakapitu"/>
    <w:rsid w:val="00D77413"/>
  </w:style>
  <w:style w:type="character" w:customStyle="1" w:styleId="tauthors">
    <w:name w:val="t_authors"/>
    <w:basedOn w:val="Domylnaczcionkaakapitu"/>
    <w:rsid w:val="00D77413"/>
  </w:style>
  <w:style w:type="character" w:customStyle="1" w:styleId="titl1">
    <w:name w:val="titl1"/>
    <w:basedOn w:val="Domylnaczcionkaakapitu"/>
    <w:rsid w:val="00D77413"/>
    <w:rPr>
      <w:rFonts w:ascii="Tahoma" w:hAnsi="Tahoma" w:cs="Tahoma" w:hint="default"/>
      <w:b/>
      <w:bCs/>
      <w:color w:val="304D9C"/>
      <w:sz w:val="18"/>
      <w:szCs w:val="18"/>
    </w:rPr>
  </w:style>
  <w:style w:type="character" w:customStyle="1" w:styleId="autorksiazki1">
    <w:name w:val="autor_ksiazki1"/>
    <w:basedOn w:val="Domylnaczcionkaakapitu"/>
    <w:rsid w:val="00B10243"/>
    <w:rPr>
      <w:rFonts w:ascii="Arial" w:hAnsi="Arial" w:cs="Arial" w:hint="default"/>
      <w:color w:val="7B5208"/>
      <w:sz w:val="18"/>
      <w:szCs w:val="18"/>
    </w:rPr>
  </w:style>
  <w:style w:type="character" w:customStyle="1" w:styleId="nag1">
    <w:name w:val="nag1"/>
    <w:basedOn w:val="Domylnaczcionkaakapitu"/>
    <w:rsid w:val="00B10243"/>
    <w:rPr>
      <w:rFonts w:ascii="Arial" w:hAnsi="Arial" w:cs="Arial" w:hint="default"/>
      <w:b/>
      <w:bCs/>
      <w:color w:val="7B5208"/>
      <w:sz w:val="26"/>
      <w:szCs w:val="26"/>
    </w:rPr>
  </w:style>
  <w:style w:type="character" w:customStyle="1" w:styleId="field">
    <w:name w:val="field"/>
    <w:basedOn w:val="Domylnaczcionkaakapitu"/>
    <w:rsid w:val="00856323"/>
  </w:style>
  <w:style w:type="character" w:customStyle="1" w:styleId="Nagwek3Znak">
    <w:name w:val="Nagłówek 3 Znak"/>
    <w:basedOn w:val="Domylnaczcionkaakapitu"/>
    <w:link w:val="Nagwek3"/>
    <w:uiPriority w:val="9"/>
    <w:rsid w:val="007932B8"/>
    <w:rPr>
      <w:rFonts w:asciiTheme="majorHAnsi" w:eastAsiaTheme="majorEastAsia" w:hAnsiTheme="majorHAnsi" w:cstheme="majorBidi"/>
      <w:b/>
      <w:bCs/>
      <w:color w:val="4F81BD" w:themeColor="accent1"/>
      <w:sz w:val="22"/>
    </w:rPr>
  </w:style>
  <w:style w:type="character" w:customStyle="1" w:styleId="productdetail-authorsmain">
    <w:name w:val="productdetail-authorsmain"/>
    <w:basedOn w:val="Domylnaczcionkaakapitu"/>
    <w:rsid w:val="007932B8"/>
  </w:style>
  <w:style w:type="character" w:customStyle="1" w:styleId="storetitle1">
    <w:name w:val="store_title1"/>
    <w:basedOn w:val="Domylnaczcionkaakapitu"/>
    <w:rsid w:val="007932B8"/>
    <w:rPr>
      <w:rFonts w:ascii="Georgia" w:hAnsi="Georgia" w:hint="default"/>
      <w:b w:val="0"/>
      <w:bCs w:val="0"/>
      <w:color w:val="CC6633"/>
      <w:sz w:val="33"/>
      <w:szCs w:val="33"/>
    </w:rPr>
  </w:style>
  <w:style w:type="character" w:customStyle="1" w:styleId="block1">
    <w:name w:val="block1"/>
    <w:basedOn w:val="Domylnaczcionkaakapitu"/>
    <w:rsid w:val="007932B8"/>
    <w:rPr>
      <w:vanish w:val="0"/>
      <w:webHidden w:val="0"/>
      <w:specVanish w:val="0"/>
    </w:rPr>
  </w:style>
  <w:style w:type="character" w:customStyle="1" w:styleId="detail">
    <w:name w:val="detail"/>
    <w:basedOn w:val="Domylnaczcionkaakapitu"/>
    <w:rsid w:val="007932B8"/>
  </w:style>
  <w:style w:type="character" w:customStyle="1" w:styleId="bluehead1">
    <w:name w:val="bluehead1"/>
    <w:basedOn w:val="Domylnaczcionkaakapitu"/>
    <w:rsid w:val="007932B8"/>
    <w:rPr>
      <w:b/>
      <w:bCs/>
      <w:sz w:val="21"/>
      <w:szCs w:val="21"/>
    </w:rPr>
  </w:style>
  <w:style w:type="character" w:customStyle="1" w:styleId="Nagwek4Znak">
    <w:name w:val="Nagłówek 4 Znak"/>
    <w:basedOn w:val="Domylnaczcionkaakapitu"/>
    <w:link w:val="Nagwek4"/>
    <w:rsid w:val="00135BD6"/>
    <w:rPr>
      <w:rFonts w:eastAsia="Calibri" w:cs="Tahoma"/>
      <w:b/>
      <w:bCs/>
      <w:color w:val="auto"/>
      <w:kern w:val="1"/>
      <w:szCs w:val="24"/>
    </w:rPr>
  </w:style>
  <w:style w:type="character" w:styleId="Wyrnieniedelikatne">
    <w:name w:val="Subtle Emphasis"/>
    <w:basedOn w:val="Domylnaczcionkaakapitu"/>
    <w:uiPriority w:val="19"/>
    <w:qFormat/>
    <w:rsid w:val="00412275"/>
    <w:rPr>
      <w:i/>
      <w:iCs/>
      <w:color w:val="808080" w:themeColor="text1" w:themeTint="7F"/>
    </w:rPr>
  </w:style>
  <w:style w:type="paragraph" w:styleId="Tekstpodstawowy3">
    <w:name w:val="Body Text 3"/>
    <w:basedOn w:val="Normalny"/>
    <w:link w:val="Tekstpodstawowy3Znak"/>
    <w:uiPriority w:val="99"/>
    <w:unhideWhenUsed/>
    <w:rsid w:val="00B04F22"/>
    <w:pPr>
      <w:spacing w:after="120"/>
    </w:pPr>
    <w:rPr>
      <w:sz w:val="16"/>
      <w:szCs w:val="16"/>
    </w:rPr>
  </w:style>
  <w:style w:type="character" w:customStyle="1" w:styleId="Tekstpodstawowy3Znak">
    <w:name w:val="Tekst podstawowy 3 Znak"/>
    <w:basedOn w:val="Domylnaczcionkaakapitu"/>
    <w:link w:val="Tekstpodstawowy3"/>
    <w:uiPriority w:val="99"/>
    <w:rsid w:val="00B04F22"/>
    <w:rPr>
      <w:rFonts w:eastAsia="Calibri" w:cs="Times New Roman"/>
      <w:color w:val="auto"/>
      <w:sz w:val="16"/>
      <w:szCs w:val="16"/>
    </w:rPr>
  </w:style>
  <w:style w:type="paragraph" w:styleId="Lista">
    <w:name w:val="List"/>
    <w:basedOn w:val="Normalny"/>
    <w:uiPriority w:val="99"/>
    <w:rsid w:val="00B33EFE"/>
    <w:pPr>
      <w:ind w:left="283" w:hanging="283"/>
      <w:jc w:val="left"/>
    </w:pPr>
    <w:rPr>
      <w:rFonts w:eastAsia="Times New Roman"/>
      <w:szCs w:val="24"/>
      <w:lang w:eastAsia="pl-PL"/>
    </w:rPr>
  </w:style>
  <w:style w:type="paragraph" w:customStyle="1" w:styleId="BodyText24">
    <w:name w:val="Body Text 24"/>
    <w:basedOn w:val="Normalny"/>
    <w:rsid w:val="00126BF2"/>
    <w:pPr>
      <w:widowControl w:val="0"/>
      <w:suppressAutoHyphens/>
      <w:overflowPunct w:val="0"/>
      <w:autoSpaceDE w:val="0"/>
      <w:ind w:left="360"/>
      <w:jc w:val="left"/>
      <w:textAlignment w:val="baseline"/>
    </w:pPr>
    <w:rPr>
      <w:rFonts w:eastAsia="Times New Roman"/>
      <w:sz w:val="28"/>
      <w:szCs w:val="20"/>
      <w:lang w:eastAsia="ar-SA"/>
    </w:rPr>
  </w:style>
  <w:style w:type="paragraph" w:customStyle="1" w:styleId="BodyText23">
    <w:name w:val="Body Text 23"/>
    <w:basedOn w:val="Normalny"/>
    <w:uiPriority w:val="99"/>
    <w:rsid w:val="00D842D2"/>
    <w:pPr>
      <w:widowControl w:val="0"/>
      <w:suppressAutoHyphens/>
      <w:overflowPunct w:val="0"/>
      <w:autoSpaceDE w:val="0"/>
      <w:textAlignment w:val="baseline"/>
    </w:pPr>
    <w:rPr>
      <w:rFonts w:eastAsia="Times New Roman"/>
      <w:sz w:val="26"/>
      <w:szCs w:val="20"/>
      <w:lang w:eastAsia="ar-SA"/>
    </w:rPr>
  </w:style>
  <w:style w:type="paragraph" w:customStyle="1" w:styleId="Tekstpodstawowy21">
    <w:name w:val="Tekst podstawowy 21"/>
    <w:basedOn w:val="Normalny"/>
    <w:rsid w:val="00D842D2"/>
    <w:pPr>
      <w:widowControl w:val="0"/>
      <w:tabs>
        <w:tab w:val="left" w:pos="709"/>
      </w:tabs>
      <w:suppressAutoHyphens/>
      <w:overflowPunct w:val="0"/>
      <w:autoSpaceDE w:val="0"/>
      <w:ind w:left="709" w:hanging="709"/>
      <w:textAlignment w:val="baseline"/>
    </w:pPr>
    <w:rPr>
      <w:rFonts w:eastAsia="Times New Roman"/>
      <w:sz w:val="26"/>
      <w:szCs w:val="20"/>
      <w:lang w:eastAsia="ar-SA"/>
    </w:rPr>
  </w:style>
  <w:style w:type="paragraph" w:customStyle="1" w:styleId="BodyText26">
    <w:name w:val="Body Text 26"/>
    <w:basedOn w:val="Normalny"/>
    <w:uiPriority w:val="99"/>
    <w:rsid w:val="00D842D2"/>
    <w:pPr>
      <w:widowControl w:val="0"/>
      <w:tabs>
        <w:tab w:val="left" w:pos="709"/>
      </w:tabs>
      <w:suppressAutoHyphens/>
      <w:overflowPunct w:val="0"/>
      <w:autoSpaceDE w:val="0"/>
      <w:ind w:left="709" w:hanging="709"/>
      <w:textAlignment w:val="baseline"/>
    </w:pPr>
    <w:rPr>
      <w:rFonts w:eastAsia="Times New Roman"/>
      <w:sz w:val="26"/>
      <w:szCs w:val="26"/>
      <w:lang w:eastAsia="ar-SA"/>
    </w:rPr>
  </w:style>
  <w:style w:type="paragraph" w:customStyle="1" w:styleId="Akapitzlist1">
    <w:name w:val="Akapit z listą1"/>
    <w:basedOn w:val="Normalny"/>
    <w:rsid w:val="007D1FE9"/>
    <w:pPr>
      <w:suppressAutoHyphens/>
      <w:autoSpaceDN w:val="0"/>
      <w:spacing w:after="200" w:line="276" w:lineRule="auto"/>
      <w:ind w:left="720"/>
      <w:jc w:val="left"/>
      <w:textAlignment w:val="baseline"/>
    </w:pPr>
    <w:rPr>
      <w:rFonts w:ascii="Calibri" w:eastAsia="Times New Roman" w:hAnsi="Calibri"/>
      <w:sz w:val="22"/>
    </w:rPr>
  </w:style>
  <w:style w:type="paragraph" w:customStyle="1" w:styleId="Akapitzlist4">
    <w:name w:val="Akapit z listą4"/>
    <w:basedOn w:val="Normalny"/>
    <w:rsid w:val="00905658"/>
    <w:pPr>
      <w:suppressAutoHyphens/>
      <w:autoSpaceDN w:val="0"/>
      <w:spacing w:after="200" w:line="276" w:lineRule="auto"/>
      <w:ind w:left="720"/>
      <w:jc w:val="left"/>
      <w:textAlignment w:val="baseline"/>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8397">
      <w:bodyDiv w:val="1"/>
      <w:marLeft w:val="0"/>
      <w:marRight w:val="0"/>
      <w:marTop w:val="0"/>
      <w:marBottom w:val="0"/>
      <w:divBdr>
        <w:top w:val="none" w:sz="0" w:space="0" w:color="auto"/>
        <w:left w:val="none" w:sz="0" w:space="0" w:color="auto"/>
        <w:bottom w:val="none" w:sz="0" w:space="0" w:color="auto"/>
        <w:right w:val="none" w:sz="0" w:space="0" w:color="auto"/>
      </w:divBdr>
    </w:div>
    <w:div w:id="15928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FB18-78BE-4DF6-A845-950BCF79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12694</Words>
  <Characters>76169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magda_kalinowska</dc:creator>
  <cp:lastModifiedBy>Rafał Olczuk</cp:lastModifiedBy>
  <cp:revision>4</cp:revision>
  <cp:lastPrinted>2016-03-01T10:44:00Z</cp:lastPrinted>
  <dcterms:created xsi:type="dcterms:W3CDTF">2016-03-01T09:44:00Z</dcterms:created>
  <dcterms:modified xsi:type="dcterms:W3CDTF">2016-03-01T10:44:00Z</dcterms:modified>
</cp:coreProperties>
</file>