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64D6" w14:textId="19143B8F" w:rsidR="00622EF6" w:rsidRPr="00305B84" w:rsidRDefault="004D6779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F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4A">
        <w:rPr>
          <w:rFonts w:ascii="Times New Roman" w:hAnsi="Times New Roman" w:cs="Times New Roman"/>
          <w:b/>
          <w:sz w:val="24"/>
          <w:szCs w:val="24"/>
        </w:rPr>
        <w:t>149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69C3D55" w14:textId="61C5A778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645441">
        <w:rPr>
          <w:rFonts w:ascii="Times New Roman" w:hAnsi="Times New Roman" w:cs="Times New Roman"/>
          <w:b/>
          <w:sz w:val="24"/>
          <w:szCs w:val="24"/>
        </w:rPr>
        <w:br/>
      </w:r>
      <w:r w:rsidR="004D6779">
        <w:rPr>
          <w:rFonts w:ascii="Times New Roman" w:hAnsi="Times New Roman" w:cs="Times New Roman"/>
          <w:b/>
          <w:sz w:val="24"/>
          <w:szCs w:val="24"/>
        </w:rPr>
        <w:t>Akademii Bialskiej im.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Jana Pawła II </w:t>
      </w:r>
    </w:p>
    <w:p w14:paraId="42E9CCAE" w14:textId="15E4260B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z dnia</w:t>
      </w:r>
      <w:r w:rsidR="00F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822">
        <w:rPr>
          <w:rFonts w:ascii="Times New Roman" w:hAnsi="Times New Roman" w:cs="Times New Roman"/>
          <w:b/>
          <w:sz w:val="24"/>
          <w:szCs w:val="24"/>
        </w:rPr>
        <w:t>0</w:t>
      </w:r>
      <w:r w:rsidR="005E0217">
        <w:rPr>
          <w:rFonts w:ascii="Times New Roman" w:hAnsi="Times New Roman" w:cs="Times New Roman"/>
          <w:b/>
          <w:sz w:val="24"/>
          <w:szCs w:val="24"/>
        </w:rPr>
        <w:t>2</w:t>
      </w:r>
      <w:r w:rsidR="00C32822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4D6779">
        <w:rPr>
          <w:rFonts w:ascii="Times New Roman" w:hAnsi="Times New Roman" w:cs="Times New Roman"/>
          <w:b/>
          <w:sz w:val="24"/>
          <w:szCs w:val="24"/>
        </w:rPr>
        <w:t>2024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45441">
        <w:rPr>
          <w:rFonts w:ascii="Times New Roman" w:hAnsi="Times New Roman" w:cs="Times New Roman"/>
          <w:b/>
          <w:sz w:val="24"/>
          <w:szCs w:val="24"/>
        </w:rPr>
        <w:t>oku</w:t>
      </w:r>
    </w:p>
    <w:p w14:paraId="1E5E1125" w14:textId="77777777" w:rsidR="00622EF6" w:rsidRPr="00305B84" w:rsidRDefault="00622EF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532B9" w14:textId="77777777" w:rsidR="00652D57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w sprawie</w:t>
      </w:r>
      <w:r w:rsidRPr="00727814">
        <w:rPr>
          <w:rFonts w:ascii="Times New Roman" w:hAnsi="Times New Roman" w:cs="Times New Roman"/>
          <w:sz w:val="24"/>
          <w:szCs w:val="24"/>
        </w:rPr>
        <w:t xml:space="preserve">: </w:t>
      </w:r>
      <w:r w:rsidR="00C32822">
        <w:rPr>
          <w:rFonts w:ascii="Times New Roman" w:hAnsi="Times New Roman" w:cs="Times New Roman"/>
          <w:b/>
          <w:bCs/>
          <w:sz w:val="24"/>
          <w:szCs w:val="24"/>
        </w:rPr>
        <w:t xml:space="preserve">wprowadzenia zmian do zarządzenia rektora </w:t>
      </w:r>
      <w:bookmarkStart w:id="0" w:name="_Hlk184636105"/>
      <w:r w:rsidR="00C32822">
        <w:rPr>
          <w:rFonts w:ascii="Times New Roman" w:hAnsi="Times New Roman" w:cs="Times New Roman"/>
          <w:b/>
          <w:bCs/>
          <w:sz w:val="24"/>
          <w:szCs w:val="24"/>
        </w:rPr>
        <w:t xml:space="preserve">nr 1/2024 z dnia 02 stycznia 2024r.              </w:t>
      </w:r>
      <w:bookmarkEnd w:id="0"/>
      <w:r w:rsidR="00C32822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jednolitego tekstu dokumentacji opisującej </w:t>
      </w:r>
    </w:p>
    <w:p w14:paraId="662AC51A" w14:textId="47B79901" w:rsidR="00E769BF" w:rsidRDefault="00C32822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(politykę) rachunkowości i gospodarki finansowej obowiązujące </w:t>
      </w:r>
    </w:p>
    <w:p w14:paraId="19C47B6E" w14:textId="11D85455" w:rsidR="00622EF6" w:rsidRPr="00305B84" w:rsidRDefault="00C32822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Akademii Bialskiej im. Jana Pawła II</w:t>
      </w:r>
    </w:p>
    <w:p w14:paraId="21BFED46" w14:textId="77777777" w:rsidR="00622EF6" w:rsidRPr="00305B84" w:rsidRDefault="00622EF6" w:rsidP="005B1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E66C0" w14:textId="450328AD" w:rsidR="00622EF6" w:rsidRPr="00305B84" w:rsidRDefault="0011042E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22EF6" w:rsidRPr="00305B84">
        <w:rPr>
          <w:rFonts w:ascii="Times New Roman" w:hAnsi="Times New Roman" w:cs="Times New Roman"/>
          <w:sz w:val="24"/>
          <w:szCs w:val="24"/>
        </w:rPr>
        <w:t xml:space="preserve">a podstawie art. </w:t>
      </w:r>
      <w:r>
        <w:rPr>
          <w:rFonts w:ascii="Times New Roman" w:hAnsi="Times New Roman" w:cs="Times New Roman"/>
          <w:sz w:val="24"/>
          <w:szCs w:val="24"/>
        </w:rPr>
        <w:t xml:space="preserve">8 ust. 2 oraz art. 10 ust. 2 </w:t>
      </w:r>
      <w:r w:rsidR="00622EF6" w:rsidRPr="00305B84">
        <w:rPr>
          <w:rFonts w:ascii="Times New Roman" w:hAnsi="Times New Roman" w:cs="Times New Roman"/>
          <w:sz w:val="24"/>
          <w:szCs w:val="24"/>
        </w:rPr>
        <w:t>ustawy o rachunkowości z dnia 29 wrze</w:t>
      </w:r>
      <w:r w:rsidR="00053511">
        <w:rPr>
          <w:rFonts w:ascii="Times New Roman" w:hAnsi="Times New Roman" w:cs="Times New Roman"/>
          <w:sz w:val="24"/>
          <w:szCs w:val="24"/>
        </w:rPr>
        <w:t>śnia 1994r.</w:t>
      </w:r>
      <w:r w:rsidR="005D3CCD">
        <w:rPr>
          <w:rFonts w:ascii="Times New Roman" w:hAnsi="Times New Roman" w:cs="Times New Roman"/>
          <w:sz w:val="24"/>
          <w:szCs w:val="24"/>
        </w:rPr>
        <w:t xml:space="preserve"> </w:t>
      </w:r>
      <w:r w:rsidR="006C5A1A">
        <w:rPr>
          <w:rFonts w:ascii="Times New Roman" w:hAnsi="Times New Roman" w:cs="Times New Roman"/>
          <w:sz w:val="24"/>
          <w:szCs w:val="24"/>
        </w:rPr>
        <w:t>(Dz. U. z 20</w:t>
      </w:r>
      <w:r w:rsidR="00264865">
        <w:rPr>
          <w:rFonts w:ascii="Times New Roman" w:hAnsi="Times New Roman" w:cs="Times New Roman"/>
          <w:sz w:val="24"/>
          <w:szCs w:val="24"/>
        </w:rPr>
        <w:t>23 </w:t>
      </w:r>
      <w:r w:rsidR="006C5A1A">
        <w:rPr>
          <w:rFonts w:ascii="Times New Roman" w:hAnsi="Times New Roman" w:cs="Times New Roman"/>
          <w:sz w:val="24"/>
          <w:szCs w:val="24"/>
        </w:rPr>
        <w:t xml:space="preserve">r., poz. </w:t>
      </w:r>
      <w:r w:rsidR="00264865">
        <w:rPr>
          <w:rFonts w:ascii="Times New Roman" w:hAnsi="Times New Roman" w:cs="Times New Roman"/>
          <w:sz w:val="24"/>
          <w:szCs w:val="24"/>
        </w:rPr>
        <w:t>120</w:t>
      </w:r>
      <w:r w:rsidR="00053511">
        <w:rPr>
          <w:rFonts w:ascii="Times New Roman" w:hAnsi="Times New Roman" w:cs="Times New Roman"/>
          <w:sz w:val="24"/>
          <w:szCs w:val="24"/>
        </w:rPr>
        <w:t xml:space="preserve"> </w:t>
      </w:r>
      <w:r w:rsidR="00784AC6">
        <w:rPr>
          <w:rFonts w:ascii="Times New Roman" w:hAnsi="Times New Roman" w:cs="Times New Roman"/>
          <w:sz w:val="24"/>
          <w:szCs w:val="24"/>
        </w:rPr>
        <w:t xml:space="preserve">tj. </w:t>
      </w:r>
      <w:r w:rsidR="00264865">
        <w:rPr>
          <w:rFonts w:ascii="Times New Roman" w:hAnsi="Times New Roman" w:cs="Times New Roman"/>
          <w:sz w:val="24"/>
          <w:szCs w:val="24"/>
        </w:rPr>
        <w:t>z późn.zm.</w:t>
      </w:r>
      <w:r w:rsidR="00622EF6" w:rsidRPr="00305B84">
        <w:rPr>
          <w:rFonts w:ascii="Times New Roman" w:hAnsi="Times New Roman" w:cs="Times New Roman"/>
          <w:sz w:val="24"/>
          <w:szCs w:val="24"/>
        </w:rPr>
        <w:t>)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622EF6" w:rsidRPr="00305B84">
        <w:rPr>
          <w:rFonts w:ascii="Times New Roman" w:hAnsi="Times New Roman" w:cs="Times New Roman"/>
          <w:sz w:val="24"/>
          <w:szCs w:val="24"/>
        </w:rPr>
        <w:t>zarządzam</w:t>
      </w:r>
      <w:r w:rsidR="00C4042C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622EF6" w:rsidRPr="00305B84">
        <w:rPr>
          <w:rFonts w:ascii="Times New Roman" w:hAnsi="Times New Roman" w:cs="Times New Roman"/>
          <w:sz w:val="24"/>
          <w:szCs w:val="24"/>
        </w:rPr>
        <w:t>:</w:t>
      </w:r>
    </w:p>
    <w:p w14:paraId="6CB8C929" w14:textId="77777777" w:rsidR="00622EF6" w:rsidRPr="00305B84" w:rsidRDefault="00622EF6" w:rsidP="005B1A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E9B1280" w14:textId="1031518C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="002D060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607">
        <w:rPr>
          <w:rFonts w:ascii="Times New Roman" w:hAnsi="Times New Roman" w:cs="Times New Roman"/>
          <w:sz w:val="24"/>
          <w:szCs w:val="24"/>
        </w:rPr>
        <w:t xml:space="preserve">następujące zmiany do zarządzenia </w:t>
      </w:r>
      <w:r w:rsidR="000C6005">
        <w:rPr>
          <w:rFonts w:ascii="Times New Roman" w:hAnsi="Times New Roman" w:cs="Times New Roman"/>
          <w:sz w:val="24"/>
          <w:szCs w:val="24"/>
        </w:rPr>
        <w:t xml:space="preserve">nr </w:t>
      </w:r>
      <w:r w:rsidR="002D0607">
        <w:rPr>
          <w:rFonts w:ascii="Times New Roman" w:hAnsi="Times New Roman" w:cs="Times New Roman"/>
          <w:sz w:val="24"/>
          <w:szCs w:val="24"/>
        </w:rPr>
        <w:t>1/2024 z dnia 02 stycznia 2024 r. określając</w:t>
      </w:r>
      <w:r w:rsidR="00F56DAF">
        <w:rPr>
          <w:rFonts w:ascii="Times New Roman" w:hAnsi="Times New Roman" w:cs="Times New Roman"/>
          <w:sz w:val="24"/>
          <w:szCs w:val="24"/>
        </w:rPr>
        <w:t>ego</w:t>
      </w:r>
      <w:r w:rsidR="002D0607">
        <w:rPr>
          <w:rFonts w:ascii="Times New Roman" w:hAnsi="Times New Roman" w:cs="Times New Roman"/>
          <w:sz w:val="24"/>
          <w:szCs w:val="24"/>
        </w:rPr>
        <w:t xml:space="preserve"> zasady (politykę</w:t>
      </w:r>
      <w:r w:rsidR="000C6005">
        <w:rPr>
          <w:rFonts w:ascii="Times New Roman" w:hAnsi="Times New Roman" w:cs="Times New Roman"/>
          <w:sz w:val="24"/>
          <w:szCs w:val="24"/>
        </w:rPr>
        <w:t>)</w:t>
      </w:r>
      <w:r w:rsidR="002D0607">
        <w:rPr>
          <w:rFonts w:ascii="Times New Roman" w:hAnsi="Times New Roman" w:cs="Times New Roman"/>
          <w:sz w:val="24"/>
          <w:szCs w:val="24"/>
        </w:rPr>
        <w:t xml:space="preserve"> rachunkowości w Akademii Bialskiej:</w:t>
      </w:r>
    </w:p>
    <w:p w14:paraId="13F0D4DC" w14:textId="77777777" w:rsidR="005B1A4B" w:rsidRDefault="005B1A4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7EBB3" w14:textId="495824F9" w:rsidR="002D0607" w:rsidRDefault="0048711C" w:rsidP="005B1A4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1 z</w:t>
      </w:r>
      <w:r w:rsidR="002D0607">
        <w:rPr>
          <w:rFonts w:ascii="Times New Roman" w:hAnsi="Times New Roman" w:cs="Times New Roman"/>
          <w:sz w:val="24"/>
          <w:szCs w:val="24"/>
        </w:rPr>
        <w:t>mianie ulega §27 ust. 1</w:t>
      </w:r>
      <w:r w:rsidR="00DA27A5">
        <w:rPr>
          <w:rFonts w:ascii="Times New Roman" w:hAnsi="Times New Roman" w:cs="Times New Roman"/>
          <w:sz w:val="24"/>
          <w:szCs w:val="24"/>
        </w:rPr>
        <w:t>1</w:t>
      </w:r>
      <w:r w:rsidR="002D0607">
        <w:rPr>
          <w:rFonts w:ascii="Times New Roman" w:hAnsi="Times New Roman" w:cs="Times New Roman"/>
          <w:sz w:val="24"/>
          <w:szCs w:val="24"/>
        </w:rPr>
        <w:t>, który otrzymuje brzmienie:</w:t>
      </w:r>
    </w:p>
    <w:p w14:paraId="62CC6C6E" w14:textId="77777777" w:rsidR="005B1A4B" w:rsidRPr="005B1A4B" w:rsidRDefault="005B1A4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2668B" w14:textId="600331A0" w:rsidR="002D0607" w:rsidRDefault="002D0607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„10. </w:t>
      </w:r>
      <w:r w:rsidR="00F522B6">
        <w:rPr>
          <w:rFonts w:ascii="Times New Roman" w:hAnsi="Times New Roman" w:cs="Times New Roman"/>
          <w:sz w:val="24"/>
          <w:szCs w:val="24"/>
        </w:rPr>
        <w:t>Uczelnia może tworzyć r</w:t>
      </w:r>
      <w:r w:rsidR="00000CA0">
        <w:rPr>
          <w:rFonts w:ascii="Times New Roman" w:hAnsi="Times New Roman" w:cs="Times New Roman"/>
          <w:sz w:val="24"/>
          <w:szCs w:val="24"/>
        </w:rPr>
        <w:t>ezerwy na pewne lub o dużym stopniu prawdopodobieństwa przyszłe zobowiązania, których kwotę można w sposób wiarygodny</w:t>
      </w:r>
      <w:r w:rsidR="00063334">
        <w:rPr>
          <w:rFonts w:ascii="Times New Roman" w:hAnsi="Times New Roman" w:cs="Times New Roman"/>
          <w:sz w:val="24"/>
          <w:szCs w:val="24"/>
        </w:rPr>
        <w:t xml:space="preserve"> oszacować</w:t>
      </w:r>
      <w:r w:rsidR="00A42594">
        <w:rPr>
          <w:rFonts w:ascii="Times New Roman" w:hAnsi="Times New Roman" w:cs="Times New Roman"/>
          <w:sz w:val="24"/>
          <w:szCs w:val="24"/>
        </w:rPr>
        <w:t>. Podstawą tworzenia rezerwy jest rzetelny szacunek dokonany przez kierownictwo lub niezależnych ekspertów.</w:t>
      </w:r>
      <w:r w:rsidR="00F522B6">
        <w:rPr>
          <w:rFonts w:ascii="Times New Roman" w:hAnsi="Times New Roman" w:cs="Times New Roman"/>
          <w:sz w:val="24"/>
          <w:szCs w:val="24"/>
        </w:rPr>
        <w:t xml:space="preserve"> </w:t>
      </w:r>
      <w:r w:rsidR="006A1695">
        <w:rPr>
          <w:rFonts w:ascii="Times New Roman" w:hAnsi="Times New Roman" w:cs="Times New Roman"/>
          <w:sz w:val="24"/>
          <w:szCs w:val="24"/>
        </w:rPr>
        <w:t>Rezerwy zalicza się odpowiednio do kosztów działalności operacyjnej, pozostałych kosztów operacyjnych, kosztów finansowych lub strat nadzwyczajnych, zależnie od okoliczności z którymi przyszłe zobowiązania się wiążą. Wykorzystanie rezerwy następuje w związku</w:t>
      </w:r>
      <w:r w:rsidR="00F522B6">
        <w:rPr>
          <w:rFonts w:ascii="Times New Roman" w:hAnsi="Times New Roman" w:cs="Times New Roman"/>
          <w:sz w:val="24"/>
          <w:szCs w:val="24"/>
        </w:rPr>
        <w:t xml:space="preserve"> </w:t>
      </w:r>
      <w:r w:rsidR="006A1695">
        <w:rPr>
          <w:rFonts w:ascii="Times New Roman" w:hAnsi="Times New Roman" w:cs="Times New Roman"/>
          <w:sz w:val="24"/>
          <w:szCs w:val="24"/>
        </w:rPr>
        <w:t>z powstaniem zobowiązania na które była utworzona. Rozwiązanie całości lub części niewykorzystanej rezerwy polega na zwiększeniu odpowiednio: przychodów działalności operacyjnej, pozostałych przychodów operacyjnych, przychodów finansowych lub zysków nadzwyczajnych. Nie rzadziej niż na dzień bilansowy należy zweryfikować zasadność i wysokość kwoty utworzonej rezerwy.”</w:t>
      </w:r>
    </w:p>
    <w:p w14:paraId="3EAA863C" w14:textId="77777777" w:rsidR="005B1A4B" w:rsidRDefault="005B1A4B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B02198" w14:textId="3CC66519" w:rsidR="000E57F1" w:rsidRDefault="00CA7213" w:rsidP="005B1A4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457227"/>
      <w:r>
        <w:rPr>
          <w:rFonts w:ascii="Times New Roman" w:hAnsi="Times New Roman" w:cs="Times New Roman"/>
          <w:sz w:val="24"/>
          <w:szCs w:val="24"/>
        </w:rPr>
        <w:t>W załączniku nr 2</w:t>
      </w:r>
      <w:r w:rsidR="000C6005">
        <w:rPr>
          <w:rFonts w:ascii="Times New Roman" w:hAnsi="Times New Roman" w:cs="Times New Roman"/>
          <w:sz w:val="24"/>
          <w:szCs w:val="24"/>
        </w:rPr>
        <w:t xml:space="preserve"> wprowadza się zmiany: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B194951" w14:textId="77777777" w:rsidR="000E57F1" w:rsidRDefault="000E57F1" w:rsidP="000E57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69509" w14:textId="737F2DD7" w:rsidR="00CA7213" w:rsidRPr="00E77246" w:rsidRDefault="00CA7213" w:rsidP="00E7724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46">
        <w:rPr>
          <w:rFonts w:ascii="Times New Roman" w:hAnsi="Times New Roman" w:cs="Times New Roman"/>
          <w:sz w:val="24"/>
          <w:szCs w:val="24"/>
        </w:rPr>
        <w:t>„</w:t>
      </w:r>
      <w:r w:rsidR="00F522B6">
        <w:rPr>
          <w:rFonts w:ascii="Times New Roman" w:hAnsi="Times New Roman" w:cs="Times New Roman"/>
          <w:sz w:val="24"/>
          <w:szCs w:val="24"/>
        </w:rPr>
        <w:t>WYKAZ KONT KSIĘGI GŁÓWNEJ</w:t>
      </w:r>
      <w:r w:rsidRPr="00E77246">
        <w:rPr>
          <w:rFonts w:ascii="Times New Roman" w:hAnsi="Times New Roman" w:cs="Times New Roman"/>
          <w:sz w:val="24"/>
          <w:szCs w:val="24"/>
        </w:rPr>
        <w:t xml:space="preserve">” </w:t>
      </w:r>
      <w:r w:rsidR="00E77246">
        <w:rPr>
          <w:rFonts w:ascii="Times New Roman" w:hAnsi="Times New Roman" w:cs="Times New Roman"/>
          <w:sz w:val="24"/>
          <w:szCs w:val="24"/>
        </w:rPr>
        <w:t xml:space="preserve">Zespół 8 – Fundusze, fundusze specjalne, rezerwy i wynik finansowy, </w:t>
      </w:r>
      <w:r w:rsidRPr="000C6005">
        <w:rPr>
          <w:rFonts w:ascii="Times New Roman" w:hAnsi="Times New Roman" w:cs="Times New Roman"/>
          <w:sz w:val="24"/>
          <w:szCs w:val="24"/>
          <w:u w:val="single"/>
        </w:rPr>
        <w:t>dodaje się konto</w:t>
      </w:r>
      <w:r w:rsidRPr="00E77246">
        <w:rPr>
          <w:rFonts w:ascii="Times New Roman" w:hAnsi="Times New Roman" w:cs="Times New Roman"/>
          <w:sz w:val="24"/>
          <w:szCs w:val="24"/>
        </w:rPr>
        <w:t>:</w:t>
      </w:r>
    </w:p>
    <w:p w14:paraId="10655C32" w14:textId="57AD2CEA" w:rsidR="00CA7213" w:rsidRDefault="00CA7213" w:rsidP="005B1A4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B1A4B">
        <w:rPr>
          <w:rFonts w:ascii="Times New Roman" w:hAnsi="Times New Roman" w:cs="Times New Roman"/>
          <w:sz w:val="24"/>
          <w:szCs w:val="24"/>
        </w:rPr>
        <w:t xml:space="preserve">843 – Rezerwy na zobowiązania (księgi pomocnicze prowadzone w podziale na  długoterminowe, </w:t>
      </w:r>
      <w:r w:rsidR="000E57F1">
        <w:rPr>
          <w:rFonts w:ascii="Times New Roman" w:hAnsi="Times New Roman" w:cs="Times New Roman"/>
          <w:sz w:val="24"/>
          <w:szCs w:val="24"/>
        </w:rPr>
        <w:t xml:space="preserve"> krótkoterminowe, </w:t>
      </w:r>
      <w:r w:rsidR="005B1A4B">
        <w:rPr>
          <w:rFonts w:ascii="Times New Roman" w:hAnsi="Times New Roman" w:cs="Times New Roman"/>
          <w:sz w:val="24"/>
          <w:szCs w:val="24"/>
        </w:rPr>
        <w:t>świadczenia pracownicze i podobne, pozostałe rezerwy).”</w:t>
      </w:r>
    </w:p>
    <w:p w14:paraId="582F28E1" w14:textId="77777777" w:rsidR="000E57F1" w:rsidRDefault="000E57F1" w:rsidP="000E57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46841" w14:textId="00FD44D6" w:rsidR="005B1A4B" w:rsidRPr="00E77246" w:rsidRDefault="005B1A4B" w:rsidP="00E7724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46">
        <w:rPr>
          <w:rFonts w:ascii="Times New Roman" w:hAnsi="Times New Roman" w:cs="Times New Roman"/>
          <w:sz w:val="24"/>
          <w:szCs w:val="24"/>
        </w:rPr>
        <w:t>„</w:t>
      </w:r>
      <w:r w:rsidR="00F522B6">
        <w:rPr>
          <w:rFonts w:ascii="Times New Roman" w:hAnsi="Times New Roman" w:cs="Times New Roman"/>
          <w:sz w:val="24"/>
          <w:szCs w:val="24"/>
        </w:rPr>
        <w:t>ZASADY PROWADZENIA KONT KSIĄG POMOCNICZYCH ORAZ ICH POWIĄZANIA Z KONTAMI KSIĘGI GŁÓWNEJ</w:t>
      </w:r>
      <w:r w:rsidRPr="00E77246">
        <w:rPr>
          <w:rFonts w:ascii="Times New Roman" w:hAnsi="Times New Roman" w:cs="Times New Roman"/>
          <w:sz w:val="24"/>
          <w:szCs w:val="24"/>
        </w:rPr>
        <w:t xml:space="preserve">” </w:t>
      </w:r>
      <w:r w:rsidR="00E77246">
        <w:rPr>
          <w:rFonts w:ascii="Times New Roman" w:hAnsi="Times New Roman" w:cs="Times New Roman"/>
          <w:sz w:val="24"/>
          <w:szCs w:val="24"/>
        </w:rPr>
        <w:t xml:space="preserve">Zespół 8 – Fundusze, fundusze specjalne, rezerwy i wynik finansowy, </w:t>
      </w:r>
      <w:r w:rsidRPr="000C6005">
        <w:rPr>
          <w:rFonts w:ascii="Times New Roman" w:hAnsi="Times New Roman" w:cs="Times New Roman"/>
          <w:sz w:val="24"/>
          <w:szCs w:val="24"/>
          <w:u w:val="single"/>
        </w:rPr>
        <w:t xml:space="preserve">dodaje się </w:t>
      </w:r>
      <w:r w:rsidR="000E57F1" w:rsidRPr="000C6005">
        <w:rPr>
          <w:rFonts w:ascii="Times New Roman" w:hAnsi="Times New Roman" w:cs="Times New Roman"/>
          <w:sz w:val="24"/>
          <w:szCs w:val="24"/>
          <w:u w:val="single"/>
        </w:rPr>
        <w:t>zapisy</w:t>
      </w:r>
      <w:r w:rsidRPr="00E77246">
        <w:rPr>
          <w:rFonts w:ascii="Times New Roman" w:hAnsi="Times New Roman" w:cs="Times New Roman"/>
          <w:sz w:val="24"/>
          <w:szCs w:val="24"/>
        </w:rPr>
        <w:t>:</w:t>
      </w:r>
    </w:p>
    <w:p w14:paraId="3D1295BA" w14:textId="45A2065F" w:rsidR="005B1A4B" w:rsidRDefault="005B1A4B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„Konto 843 – Rezerwy na zobowiązania”</w:t>
      </w:r>
    </w:p>
    <w:p w14:paraId="402A27BA" w14:textId="3D2CE864" w:rsidR="005B1A4B" w:rsidRDefault="00CB6B6C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służy do ewidencji </w:t>
      </w:r>
      <w:r w:rsidR="000E57F1">
        <w:rPr>
          <w:rFonts w:ascii="Times New Roman" w:hAnsi="Times New Roman" w:cs="Times New Roman"/>
          <w:sz w:val="24"/>
          <w:szCs w:val="24"/>
        </w:rPr>
        <w:t xml:space="preserve">przyszłych </w:t>
      </w:r>
      <w:r>
        <w:rPr>
          <w:rFonts w:ascii="Times New Roman" w:hAnsi="Times New Roman" w:cs="Times New Roman"/>
          <w:sz w:val="24"/>
          <w:szCs w:val="24"/>
        </w:rPr>
        <w:t>zobowiązań, których termin wymagalności i kwota nie są pewne</w:t>
      </w:r>
      <w:r w:rsidR="000E57F1">
        <w:rPr>
          <w:rFonts w:ascii="Times New Roman" w:hAnsi="Times New Roman" w:cs="Times New Roman"/>
          <w:sz w:val="24"/>
          <w:szCs w:val="24"/>
        </w:rPr>
        <w:t xml:space="preserve"> w tym z tytułu transakcji gospodarczych w toku, skutków toczącego się postępowania sądowego, zobowiąza</w:t>
      </w:r>
      <w:r w:rsidR="005231F2">
        <w:rPr>
          <w:rFonts w:ascii="Times New Roman" w:hAnsi="Times New Roman" w:cs="Times New Roman"/>
          <w:sz w:val="24"/>
          <w:szCs w:val="24"/>
        </w:rPr>
        <w:t>ń</w:t>
      </w:r>
      <w:r w:rsidR="000E57F1">
        <w:rPr>
          <w:rFonts w:ascii="Times New Roman" w:hAnsi="Times New Roman" w:cs="Times New Roman"/>
          <w:sz w:val="24"/>
          <w:szCs w:val="24"/>
        </w:rPr>
        <w:t xml:space="preserve"> spowodowan</w:t>
      </w:r>
      <w:r w:rsidR="005231F2">
        <w:rPr>
          <w:rFonts w:ascii="Times New Roman" w:hAnsi="Times New Roman" w:cs="Times New Roman"/>
          <w:sz w:val="24"/>
          <w:szCs w:val="24"/>
        </w:rPr>
        <w:t>ych</w:t>
      </w:r>
      <w:r w:rsidR="000E57F1">
        <w:rPr>
          <w:rFonts w:ascii="Times New Roman" w:hAnsi="Times New Roman" w:cs="Times New Roman"/>
          <w:sz w:val="24"/>
          <w:szCs w:val="24"/>
        </w:rPr>
        <w:t xml:space="preserve"> restrukturyzacją</w:t>
      </w:r>
      <w:r w:rsidR="002F6727">
        <w:rPr>
          <w:rFonts w:ascii="Times New Roman" w:hAnsi="Times New Roman" w:cs="Times New Roman"/>
          <w:sz w:val="24"/>
          <w:szCs w:val="24"/>
        </w:rPr>
        <w:t>, przyszłych świadczeń na rzecz pracowników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57F1">
        <w:rPr>
          <w:rFonts w:ascii="Times New Roman" w:hAnsi="Times New Roman" w:cs="Times New Roman"/>
          <w:sz w:val="24"/>
          <w:szCs w:val="24"/>
        </w:rPr>
        <w:t xml:space="preserve"> Są to rezerwy długoterminowe</w:t>
      </w:r>
      <w:r w:rsidR="005231F2">
        <w:rPr>
          <w:rFonts w:ascii="Times New Roman" w:hAnsi="Times New Roman" w:cs="Times New Roman"/>
          <w:sz w:val="24"/>
          <w:szCs w:val="24"/>
        </w:rPr>
        <w:t xml:space="preserve"> i</w:t>
      </w:r>
      <w:r w:rsidR="000E57F1">
        <w:rPr>
          <w:rFonts w:ascii="Times New Roman" w:hAnsi="Times New Roman" w:cs="Times New Roman"/>
          <w:sz w:val="24"/>
          <w:szCs w:val="24"/>
        </w:rPr>
        <w:t xml:space="preserve"> krótkoterminowe</w:t>
      </w:r>
      <w:r w:rsidR="005231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F6BC9" w14:textId="3857F1F9" w:rsidR="000E57F1" w:rsidRPr="00F522B6" w:rsidRDefault="000E57F1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672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Na stronie </w:t>
      </w:r>
      <w:proofErr w:type="spellStart"/>
      <w:r w:rsidRPr="002F6727">
        <w:rPr>
          <w:rFonts w:ascii="Times New Roman" w:hAnsi="Times New Roman" w:cs="Times New Roman"/>
          <w:sz w:val="24"/>
          <w:szCs w:val="24"/>
          <w:u w:val="single"/>
        </w:rPr>
        <w:t>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ujmuje się </w:t>
      </w:r>
      <w:r w:rsidR="002F6727">
        <w:rPr>
          <w:rFonts w:ascii="Times New Roman" w:hAnsi="Times New Roman" w:cs="Times New Roman"/>
          <w:sz w:val="24"/>
          <w:szCs w:val="24"/>
        </w:rPr>
        <w:t xml:space="preserve">wykorzystanie rezerwy w związku z powstaniem zobowiązania tj.: otrzymanie faktury lub noty księgowej od kontrahenta, wyrok sądu </w:t>
      </w:r>
      <w:r w:rsidR="005231F2">
        <w:rPr>
          <w:rFonts w:ascii="Times New Roman" w:hAnsi="Times New Roman" w:cs="Times New Roman"/>
          <w:sz w:val="24"/>
          <w:szCs w:val="24"/>
        </w:rPr>
        <w:t>i naliczenie</w:t>
      </w:r>
      <w:r w:rsidR="002F6727">
        <w:rPr>
          <w:rFonts w:ascii="Times New Roman" w:hAnsi="Times New Roman" w:cs="Times New Roman"/>
          <w:sz w:val="24"/>
          <w:szCs w:val="24"/>
        </w:rPr>
        <w:t xml:space="preserve"> koszt</w:t>
      </w:r>
      <w:r w:rsidR="005231F2">
        <w:rPr>
          <w:rFonts w:ascii="Times New Roman" w:hAnsi="Times New Roman" w:cs="Times New Roman"/>
          <w:sz w:val="24"/>
          <w:szCs w:val="24"/>
        </w:rPr>
        <w:t>ów</w:t>
      </w:r>
      <w:r w:rsidR="002F6727">
        <w:rPr>
          <w:rFonts w:ascii="Times New Roman" w:hAnsi="Times New Roman" w:cs="Times New Roman"/>
          <w:sz w:val="24"/>
          <w:szCs w:val="24"/>
        </w:rPr>
        <w:t xml:space="preserve"> postępowania sądowego, </w:t>
      </w:r>
      <w:r w:rsidR="005231F2">
        <w:rPr>
          <w:rFonts w:ascii="Times New Roman" w:hAnsi="Times New Roman" w:cs="Times New Roman"/>
          <w:sz w:val="24"/>
          <w:szCs w:val="24"/>
        </w:rPr>
        <w:t xml:space="preserve">a także </w:t>
      </w:r>
      <w:r w:rsidR="002F6727">
        <w:rPr>
          <w:rFonts w:ascii="Times New Roman" w:hAnsi="Times New Roman" w:cs="Times New Roman"/>
          <w:sz w:val="24"/>
          <w:szCs w:val="24"/>
        </w:rPr>
        <w:t>rozwiąz</w:t>
      </w:r>
      <w:r w:rsidR="00A661E1">
        <w:rPr>
          <w:rFonts w:ascii="Times New Roman" w:hAnsi="Times New Roman" w:cs="Times New Roman"/>
          <w:sz w:val="24"/>
          <w:szCs w:val="24"/>
        </w:rPr>
        <w:t>a</w:t>
      </w:r>
      <w:r w:rsidR="002F6727">
        <w:rPr>
          <w:rFonts w:ascii="Times New Roman" w:hAnsi="Times New Roman" w:cs="Times New Roman"/>
          <w:sz w:val="24"/>
          <w:szCs w:val="24"/>
        </w:rPr>
        <w:t>nie niewykorzystanej rezerwy</w:t>
      </w:r>
      <w:r w:rsidR="00A661E1">
        <w:rPr>
          <w:rFonts w:ascii="Times New Roman" w:hAnsi="Times New Roman" w:cs="Times New Roman"/>
          <w:sz w:val="24"/>
          <w:szCs w:val="24"/>
        </w:rPr>
        <w:t xml:space="preserve"> na skute</w:t>
      </w:r>
      <w:r w:rsidR="005231F2">
        <w:rPr>
          <w:rFonts w:ascii="Times New Roman" w:hAnsi="Times New Roman" w:cs="Times New Roman"/>
          <w:sz w:val="24"/>
          <w:szCs w:val="24"/>
        </w:rPr>
        <w:t>k</w:t>
      </w:r>
      <w:r w:rsidR="00A661E1">
        <w:rPr>
          <w:rFonts w:ascii="Times New Roman" w:hAnsi="Times New Roman" w:cs="Times New Roman"/>
          <w:sz w:val="24"/>
          <w:szCs w:val="24"/>
        </w:rPr>
        <w:t xml:space="preserve"> jej zmniejszenia lub ustania ryzyka (w </w:t>
      </w:r>
      <w:r w:rsidR="00A661E1" w:rsidRPr="00F522B6">
        <w:rPr>
          <w:rFonts w:ascii="Times New Roman" w:hAnsi="Times New Roman" w:cs="Times New Roman"/>
          <w:sz w:val="24"/>
          <w:szCs w:val="24"/>
        </w:rPr>
        <w:t xml:space="preserve">korespondencji z kontem 702, </w:t>
      </w:r>
      <w:r w:rsidR="00F522B6" w:rsidRPr="00F522B6">
        <w:rPr>
          <w:rFonts w:ascii="Times New Roman" w:hAnsi="Times New Roman" w:cs="Times New Roman"/>
          <w:sz w:val="24"/>
          <w:szCs w:val="24"/>
        </w:rPr>
        <w:t>703, 763, 765, 756, 771</w:t>
      </w:r>
      <w:r w:rsidR="00A661E1" w:rsidRPr="00F522B6">
        <w:rPr>
          <w:rFonts w:ascii="Times New Roman" w:hAnsi="Times New Roman" w:cs="Times New Roman"/>
          <w:sz w:val="24"/>
          <w:szCs w:val="24"/>
        </w:rPr>
        <w:t>)</w:t>
      </w:r>
    </w:p>
    <w:p w14:paraId="415E02FF" w14:textId="6F7D9BAB" w:rsidR="000E57F1" w:rsidRPr="00F522B6" w:rsidRDefault="000E57F1" w:rsidP="005B1A4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6727">
        <w:rPr>
          <w:rFonts w:ascii="Times New Roman" w:hAnsi="Times New Roman" w:cs="Times New Roman"/>
          <w:sz w:val="24"/>
          <w:szCs w:val="24"/>
          <w:u w:val="single"/>
        </w:rPr>
        <w:t>Na stronie Ma</w:t>
      </w:r>
      <w:r>
        <w:rPr>
          <w:rFonts w:ascii="Times New Roman" w:hAnsi="Times New Roman" w:cs="Times New Roman"/>
          <w:sz w:val="24"/>
          <w:szCs w:val="24"/>
        </w:rPr>
        <w:t xml:space="preserve"> ujmuje się</w:t>
      </w:r>
      <w:r w:rsidR="002F6727">
        <w:rPr>
          <w:rFonts w:ascii="Times New Roman" w:hAnsi="Times New Roman" w:cs="Times New Roman"/>
          <w:sz w:val="24"/>
          <w:szCs w:val="24"/>
        </w:rPr>
        <w:t xml:space="preserve"> zwiększenia rezerw na pewne lub o dużym stopniu prawdopodobieństwa przyszłe zobowiązania (w korespondencji z </w:t>
      </w:r>
      <w:r w:rsidR="002F6727" w:rsidRPr="00F522B6">
        <w:rPr>
          <w:rFonts w:ascii="Times New Roman" w:hAnsi="Times New Roman" w:cs="Times New Roman"/>
          <w:sz w:val="24"/>
          <w:szCs w:val="24"/>
        </w:rPr>
        <w:t xml:space="preserve">kontem </w:t>
      </w:r>
      <w:r w:rsidR="00F522B6" w:rsidRPr="00F522B6">
        <w:rPr>
          <w:rFonts w:ascii="Times New Roman" w:hAnsi="Times New Roman" w:cs="Times New Roman"/>
          <w:sz w:val="24"/>
          <w:szCs w:val="24"/>
        </w:rPr>
        <w:t xml:space="preserve">530, </w:t>
      </w:r>
      <w:r w:rsidR="002F6727" w:rsidRPr="00F522B6">
        <w:rPr>
          <w:rFonts w:ascii="Times New Roman" w:hAnsi="Times New Roman" w:cs="Times New Roman"/>
          <w:sz w:val="24"/>
          <w:szCs w:val="24"/>
        </w:rPr>
        <w:t>550, 75</w:t>
      </w:r>
      <w:r w:rsidR="00F522B6" w:rsidRPr="00F522B6">
        <w:rPr>
          <w:rFonts w:ascii="Times New Roman" w:hAnsi="Times New Roman" w:cs="Times New Roman"/>
          <w:sz w:val="24"/>
          <w:szCs w:val="24"/>
        </w:rPr>
        <w:t>6</w:t>
      </w:r>
      <w:r w:rsidR="002F6727" w:rsidRPr="00F522B6">
        <w:rPr>
          <w:rFonts w:ascii="Times New Roman" w:hAnsi="Times New Roman" w:cs="Times New Roman"/>
          <w:sz w:val="24"/>
          <w:szCs w:val="24"/>
        </w:rPr>
        <w:t>,</w:t>
      </w:r>
      <w:r w:rsidR="00F522B6" w:rsidRPr="00F522B6">
        <w:rPr>
          <w:rFonts w:ascii="Times New Roman" w:hAnsi="Times New Roman" w:cs="Times New Roman"/>
          <w:sz w:val="24"/>
          <w:szCs w:val="24"/>
        </w:rPr>
        <w:t xml:space="preserve"> 757, 764, 772</w:t>
      </w:r>
      <w:r w:rsidR="00A661E1" w:rsidRPr="00F522B6">
        <w:rPr>
          <w:rFonts w:ascii="Times New Roman" w:hAnsi="Times New Roman" w:cs="Times New Roman"/>
          <w:sz w:val="24"/>
          <w:szCs w:val="24"/>
        </w:rPr>
        <w:t>)</w:t>
      </w:r>
      <w:r w:rsidR="005231F2" w:rsidRPr="00F522B6">
        <w:rPr>
          <w:rFonts w:ascii="Times New Roman" w:hAnsi="Times New Roman" w:cs="Times New Roman"/>
          <w:sz w:val="24"/>
          <w:szCs w:val="24"/>
        </w:rPr>
        <w:t>.</w:t>
      </w:r>
    </w:p>
    <w:p w14:paraId="37E0B9E2" w14:textId="77777777" w:rsidR="005231F2" w:rsidRDefault="005231F2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6349A" w14:textId="580AF834" w:rsidR="00727814" w:rsidRPr="00727814" w:rsidRDefault="00727814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81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B4AA61A" w14:textId="38CE304C" w:rsidR="00727814" w:rsidRDefault="00727814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</w:t>
      </w:r>
      <w:r w:rsidR="008F641D">
        <w:rPr>
          <w:rFonts w:ascii="Times New Roman" w:hAnsi="Times New Roman" w:cs="Times New Roman"/>
          <w:sz w:val="24"/>
          <w:szCs w:val="24"/>
        </w:rPr>
        <w:t>zasad (polityki) rachunkowości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14A">
        <w:rPr>
          <w:rFonts w:ascii="Times New Roman" w:hAnsi="Times New Roman" w:cs="Times New Roman"/>
          <w:sz w:val="24"/>
          <w:szCs w:val="24"/>
        </w:rPr>
        <w:t xml:space="preserve">(zarządzenie </w:t>
      </w:r>
      <w:r w:rsidR="004F014A" w:rsidRPr="004F014A">
        <w:rPr>
          <w:rFonts w:ascii="Times New Roman" w:hAnsi="Times New Roman" w:cs="Times New Roman"/>
          <w:sz w:val="24"/>
          <w:szCs w:val="24"/>
        </w:rPr>
        <w:t>nr 1/2024 z dnia 02 stycznia 2024r.</w:t>
      </w:r>
      <w:r w:rsidR="004F014A">
        <w:rPr>
          <w:rFonts w:ascii="Times New Roman" w:hAnsi="Times New Roman" w:cs="Times New Roman"/>
          <w:sz w:val="24"/>
          <w:szCs w:val="24"/>
        </w:rPr>
        <w:t>)</w:t>
      </w:r>
      <w:r w:rsidR="004F014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pozostają bez zmian. </w:t>
      </w:r>
    </w:p>
    <w:p w14:paraId="5383C17A" w14:textId="77777777" w:rsidR="00FE201B" w:rsidRDefault="00FE201B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7B192" w14:textId="696B46B0" w:rsidR="003F0A2F" w:rsidRPr="003F0A2F" w:rsidRDefault="003F0A2F" w:rsidP="005B1A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A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2781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642266" w14:textId="552216B8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2F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FE201B">
        <w:rPr>
          <w:rFonts w:ascii="Times New Roman" w:hAnsi="Times New Roman" w:cs="Times New Roman"/>
          <w:sz w:val="24"/>
          <w:szCs w:val="24"/>
        </w:rPr>
        <w:t xml:space="preserve"> z mocą obowiązującą od 01 stycznia 202</w:t>
      </w:r>
      <w:r w:rsidR="00CD45F2">
        <w:rPr>
          <w:rFonts w:ascii="Times New Roman" w:hAnsi="Times New Roman" w:cs="Times New Roman"/>
          <w:sz w:val="24"/>
          <w:szCs w:val="24"/>
        </w:rPr>
        <w:t>4</w:t>
      </w:r>
      <w:r w:rsidR="00FE201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D261A67" w14:textId="77777777" w:rsidR="00FE201B" w:rsidRDefault="00FE201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AD969" w14:textId="77777777" w:rsidR="00FE201B" w:rsidRDefault="00FE201B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F66B" w14:textId="77777777" w:rsidR="00E32876" w:rsidRDefault="00E3287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DE096" w14:textId="77777777" w:rsidR="00E32876" w:rsidRPr="003F0A2F" w:rsidRDefault="00E32876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5234B" w14:textId="77777777" w:rsidR="003F0A2F" w:rsidRPr="0004620E" w:rsidRDefault="003F0A2F" w:rsidP="005B1A4B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04620E">
        <w:rPr>
          <w:rFonts w:ascii="Times New Roman" w:eastAsia="Calibri" w:hAnsi="Times New Roman" w:cs="Times New Roman"/>
          <w:b/>
          <w:sz w:val="24"/>
          <w:szCs w:val="24"/>
        </w:rPr>
        <w:t>prof. dr hab. Jerzy Nitychoruk</w:t>
      </w:r>
    </w:p>
    <w:p w14:paraId="25A79C8F" w14:textId="77777777" w:rsidR="003F0A2F" w:rsidRPr="0004620E" w:rsidRDefault="003F0A2F" w:rsidP="005B1A4B">
      <w:pPr>
        <w:spacing w:after="0" w:line="276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 xml:space="preserve">Rektor </w:t>
      </w:r>
    </w:p>
    <w:p w14:paraId="2A2DE926" w14:textId="77777777" w:rsidR="003F0A2F" w:rsidRPr="0004620E" w:rsidRDefault="003F0A2F" w:rsidP="005B1A4B">
      <w:pPr>
        <w:spacing w:after="0" w:line="276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>Akademii Bialskiej Jana Pawła II</w:t>
      </w:r>
    </w:p>
    <w:p w14:paraId="57FD6E65" w14:textId="77777777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A7F1" w14:textId="77777777" w:rsidR="003F0A2F" w:rsidRDefault="003F0A2F" w:rsidP="005B1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9E73A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F065E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EEDA4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A786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94CC" w14:textId="77777777" w:rsidR="00305B84" w:rsidRPr="00305B84" w:rsidRDefault="00305B84" w:rsidP="00E32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B84" w:rsidRPr="00305B84" w:rsidSect="00E769BF">
      <w:pgSz w:w="11906" w:h="16838"/>
      <w:pgMar w:top="99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B06"/>
    <w:multiLevelType w:val="hybridMultilevel"/>
    <w:tmpl w:val="ADB2396C"/>
    <w:lvl w:ilvl="0" w:tplc="B15CB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412"/>
    <w:multiLevelType w:val="hybridMultilevel"/>
    <w:tmpl w:val="028E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71448"/>
    <w:multiLevelType w:val="hybridMultilevel"/>
    <w:tmpl w:val="658045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947FD"/>
    <w:multiLevelType w:val="hybridMultilevel"/>
    <w:tmpl w:val="46B4F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324F"/>
    <w:multiLevelType w:val="hybridMultilevel"/>
    <w:tmpl w:val="05968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87ACE"/>
    <w:multiLevelType w:val="hybridMultilevel"/>
    <w:tmpl w:val="057849EE"/>
    <w:lvl w:ilvl="0" w:tplc="4272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1EDB"/>
    <w:multiLevelType w:val="hybridMultilevel"/>
    <w:tmpl w:val="F7AC0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D21B3C"/>
    <w:multiLevelType w:val="hybridMultilevel"/>
    <w:tmpl w:val="CD84D8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A2B0A"/>
    <w:multiLevelType w:val="hybridMultilevel"/>
    <w:tmpl w:val="AA1ED99C"/>
    <w:lvl w:ilvl="0" w:tplc="4486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3A91"/>
    <w:multiLevelType w:val="hybridMultilevel"/>
    <w:tmpl w:val="1FEC278C"/>
    <w:lvl w:ilvl="0" w:tplc="0D0A7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14A33"/>
    <w:multiLevelType w:val="hybridMultilevel"/>
    <w:tmpl w:val="9524FE80"/>
    <w:lvl w:ilvl="0" w:tplc="4272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1545"/>
    <w:multiLevelType w:val="hybridMultilevel"/>
    <w:tmpl w:val="1EC0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12B6"/>
    <w:multiLevelType w:val="hybridMultilevel"/>
    <w:tmpl w:val="E2E655C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F916708"/>
    <w:multiLevelType w:val="hybridMultilevel"/>
    <w:tmpl w:val="B5C01DC4"/>
    <w:lvl w:ilvl="0" w:tplc="79787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23E"/>
    <w:multiLevelType w:val="hybridMultilevel"/>
    <w:tmpl w:val="46E6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25842"/>
    <w:multiLevelType w:val="hybridMultilevel"/>
    <w:tmpl w:val="574EC8B4"/>
    <w:lvl w:ilvl="0" w:tplc="77D83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0EAB"/>
    <w:multiLevelType w:val="hybridMultilevel"/>
    <w:tmpl w:val="C28C1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784100"/>
    <w:multiLevelType w:val="hybridMultilevel"/>
    <w:tmpl w:val="97D07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842DFE"/>
    <w:multiLevelType w:val="hybridMultilevel"/>
    <w:tmpl w:val="9DC4F5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E25A1"/>
    <w:multiLevelType w:val="hybridMultilevel"/>
    <w:tmpl w:val="CBD2D93E"/>
    <w:lvl w:ilvl="0" w:tplc="2BA2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74901"/>
    <w:multiLevelType w:val="hybridMultilevel"/>
    <w:tmpl w:val="4782A6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7A0338"/>
    <w:multiLevelType w:val="hybridMultilevel"/>
    <w:tmpl w:val="65AE3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8C6F98"/>
    <w:multiLevelType w:val="hybridMultilevel"/>
    <w:tmpl w:val="D7AA36F6"/>
    <w:lvl w:ilvl="0" w:tplc="1B5AA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2654D"/>
    <w:multiLevelType w:val="hybridMultilevel"/>
    <w:tmpl w:val="7D0EF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00824"/>
    <w:multiLevelType w:val="hybridMultilevel"/>
    <w:tmpl w:val="D6CAC208"/>
    <w:lvl w:ilvl="0" w:tplc="31DAF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01E9"/>
    <w:multiLevelType w:val="hybridMultilevel"/>
    <w:tmpl w:val="FBE8A0E0"/>
    <w:lvl w:ilvl="0" w:tplc="46E2D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B5A06"/>
    <w:multiLevelType w:val="hybridMultilevel"/>
    <w:tmpl w:val="A5B6BA1C"/>
    <w:lvl w:ilvl="0" w:tplc="75E8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546D8"/>
    <w:multiLevelType w:val="hybridMultilevel"/>
    <w:tmpl w:val="11EAA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D61476"/>
    <w:multiLevelType w:val="hybridMultilevel"/>
    <w:tmpl w:val="3C6207F8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C6B04"/>
    <w:multiLevelType w:val="hybridMultilevel"/>
    <w:tmpl w:val="745A119C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946D6"/>
    <w:multiLevelType w:val="hybridMultilevel"/>
    <w:tmpl w:val="696EFD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7792681">
    <w:abstractNumId w:val="14"/>
  </w:num>
  <w:num w:numId="2" w16cid:durableId="2101245155">
    <w:abstractNumId w:val="13"/>
  </w:num>
  <w:num w:numId="3" w16cid:durableId="1811828246">
    <w:abstractNumId w:val="7"/>
  </w:num>
  <w:num w:numId="4" w16cid:durableId="1491367736">
    <w:abstractNumId w:val="21"/>
  </w:num>
  <w:num w:numId="5" w16cid:durableId="1148478677">
    <w:abstractNumId w:val="17"/>
  </w:num>
  <w:num w:numId="6" w16cid:durableId="126707606">
    <w:abstractNumId w:val="6"/>
  </w:num>
  <w:num w:numId="7" w16cid:durableId="92746653">
    <w:abstractNumId w:val="19"/>
  </w:num>
  <w:num w:numId="8" w16cid:durableId="725690230">
    <w:abstractNumId w:val="28"/>
  </w:num>
  <w:num w:numId="9" w16cid:durableId="1034119264">
    <w:abstractNumId w:val="29"/>
  </w:num>
  <w:num w:numId="10" w16cid:durableId="1429934744">
    <w:abstractNumId w:val="0"/>
  </w:num>
  <w:num w:numId="11" w16cid:durableId="1279410710">
    <w:abstractNumId w:val="27"/>
  </w:num>
  <w:num w:numId="12" w16cid:durableId="2115514206">
    <w:abstractNumId w:val="12"/>
  </w:num>
  <w:num w:numId="13" w16cid:durableId="2057659225">
    <w:abstractNumId w:val="8"/>
  </w:num>
  <w:num w:numId="14" w16cid:durableId="2111077528">
    <w:abstractNumId w:val="30"/>
  </w:num>
  <w:num w:numId="15" w16cid:durableId="2042507026">
    <w:abstractNumId w:val="4"/>
  </w:num>
  <w:num w:numId="16" w16cid:durableId="1955940399">
    <w:abstractNumId w:val="15"/>
  </w:num>
  <w:num w:numId="17" w16cid:durableId="1105538313">
    <w:abstractNumId w:val="25"/>
  </w:num>
  <w:num w:numId="18" w16cid:durableId="548419322">
    <w:abstractNumId w:val="22"/>
  </w:num>
  <w:num w:numId="19" w16cid:durableId="1944848189">
    <w:abstractNumId w:val="11"/>
  </w:num>
  <w:num w:numId="20" w16cid:durableId="1638411453">
    <w:abstractNumId w:val="2"/>
  </w:num>
  <w:num w:numId="21" w16cid:durableId="961575874">
    <w:abstractNumId w:val="16"/>
  </w:num>
  <w:num w:numId="22" w16cid:durableId="788476153">
    <w:abstractNumId w:val="1"/>
  </w:num>
  <w:num w:numId="23" w16cid:durableId="65539353">
    <w:abstractNumId w:val="26"/>
  </w:num>
  <w:num w:numId="24" w16cid:durableId="711660692">
    <w:abstractNumId w:val="9"/>
  </w:num>
  <w:num w:numId="25" w16cid:durableId="1321468472">
    <w:abstractNumId w:val="24"/>
  </w:num>
  <w:num w:numId="26" w16cid:durableId="387412098">
    <w:abstractNumId w:val="23"/>
  </w:num>
  <w:num w:numId="27" w16cid:durableId="1275600401">
    <w:abstractNumId w:val="3"/>
  </w:num>
  <w:num w:numId="28" w16cid:durableId="1554658808">
    <w:abstractNumId w:val="5"/>
  </w:num>
  <w:num w:numId="29" w16cid:durableId="791217040">
    <w:abstractNumId w:val="10"/>
  </w:num>
  <w:num w:numId="30" w16cid:durableId="1512452610">
    <w:abstractNumId w:val="18"/>
  </w:num>
  <w:num w:numId="31" w16cid:durableId="1108988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A3"/>
    <w:rsid w:val="00000CA0"/>
    <w:rsid w:val="00025446"/>
    <w:rsid w:val="0004620E"/>
    <w:rsid w:val="00053511"/>
    <w:rsid w:val="00063334"/>
    <w:rsid w:val="00077BA9"/>
    <w:rsid w:val="000950CA"/>
    <w:rsid w:val="000A6FB2"/>
    <w:rsid w:val="000C6005"/>
    <w:rsid w:val="000C6665"/>
    <w:rsid w:val="000E57F1"/>
    <w:rsid w:val="00100455"/>
    <w:rsid w:val="0011042E"/>
    <w:rsid w:val="001A20A1"/>
    <w:rsid w:val="002103FF"/>
    <w:rsid w:val="0025264D"/>
    <w:rsid w:val="00264865"/>
    <w:rsid w:val="002C0940"/>
    <w:rsid w:val="002D0607"/>
    <w:rsid w:val="002F6727"/>
    <w:rsid w:val="00305AB6"/>
    <w:rsid w:val="00305B84"/>
    <w:rsid w:val="003406C8"/>
    <w:rsid w:val="003732C9"/>
    <w:rsid w:val="003F0A2F"/>
    <w:rsid w:val="003F14C9"/>
    <w:rsid w:val="00432380"/>
    <w:rsid w:val="0048711C"/>
    <w:rsid w:val="00490851"/>
    <w:rsid w:val="004968AA"/>
    <w:rsid w:val="004B19E8"/>
    <w:rsid w:val="004D6779"/>
    <w:rsid w:val="004F014A"/>
    <w:rsid w:val="00503DB1"/>
    <w:rsid w:val="00511C19"/>
    <w:rsid w:val="005231F2"/>
    <w:rsid w:val="00526475"/>
    <w:rsid w:val="0058623E"/>
    <w:rsid w:val="005B1A4B"/>
    <w:rsid w:val="005B6CC6"/>
    <w:rsid w:val="005D3CCD"/>
    <w:rsid w:val="005E0217"/>
    <w:rsid w:val="00622EF6"/>
    <w:rsid w:val="00645441"/>
    <w:rsid w:val="00652D57"/>
    <w:rsid w:val="00690EA4"/>
    <w:rsid w:val="006A1695"/>
    <w:rsid w:val="006C5A1A"/>
    <w:rsid w:val="006C724C"/>
    <w:rsid w:val="007204D8"/>
    <w:rsid w:val="00727814"/>
    <w:rsid w:val="0077024D"/>
    <w:rsid w:val="00784AC6"/>
    <w:rsid w:val="007A4439"/>
    <w:rsid w:val="007D2103"/>
    <w:rsid w:val="00816A5A"/>
    <w:rsid w:val="00853DB2"/>
    <w:rsid w:val="008673F3"/>
    <w:rsid w:val="008A1686"/>
    <w:rsid w:val="008C3617"/>
    <w:rsid w:val="008F641D"/>
    <w:rsid w:val="009006BF"/>
    <w:rsid w:val="00920192"/>
    <w:rsid w:val="00931FEA"/>
    <w:rsid w:val="00934FE8"/>
    <w:rsid w:val="00981C40"/>
    <w:rsid w:val="00982CD2"/>
    <w:rsid w:val="00990DA8"/>
    <w:rsid w:val="009974D6"/>
    <w:rsid w:val="009A48B2"/>
    <w:rsid w:val="009C7D22"/>
    <w:rsid w:val="009F6E15"/>
    <w:rsid w:val="00A075A9"/>
    <w:rsid w:val="00A25223"/>
    <w:rsid w:val="00A42594"/>
    <w:rsid w:val="00A661E1"/>
    <w:rsid w:val="00A748CE"/>
    <w:rsid w:val="00A84AA3"/>
    <w:rsid w:val="00AB4162"/>
    <w:rsid w:val="00AF6864"/>
    <w:rsid w:val="00B00953"/>
    <w:rsid w:val="00B04A5C"/>
    <w:rsid w:val="00B053D7"/>
    <w:rsid w:val="00B7766B"/>
    <w:rsid w:val="00BB54B4"/>
    <w:rsid w:val="00C171CD"/>
    <w:rsid w:val="00C32822"/>
    <w:rsid w:val="00C4042C"/>
    <w:rsid w:val="00CA1004"/>
    <w:rsid w:val="00CA7213"/>
    <w:rsid w:val="00CB6B6C"/>
    <w:rsid w:val="00CC0CB5"/>
    <w:rsid w:val="00CD45F2"/>
    <w:rsid w:val="00CE68EE"/>
    <w:rsid w:val="00D022AD"/>
    <w:rsid w:val="00D224F2"/>
    <w:rsid w:val="00D40998"/>
    <w:rsid w:val="00D5038A"/>
    <w:rsid w:val="00D62058"/>
    <w:rsid w:val="00DA27A5"/>
    <w:rsid w:val="00DE4951"/>
    <w:rsid w:val="00E32876"/>
    <w:rsid w:val="00E334C1"/>
    <w:rsid w:val="00E37D9E"/>
    <w:rsid w:val="00E42E86"/>
    <w:rsid w:val="00E769BF"/>
    <w:rsid w:val="00E77246"/>
    <w:rsid w:val="00EB3A6D"/>
    <w:rsid w:val="00EB4FAF"/>
    <w:rsid w:val="00EC22E3"/>
    <w:rsid w:val="00ED0D9F"/>
    <w:rsid w:val="00EF5599"/>
    <w:rsid w:val="00F213A4"/>
    <w:rsid w:val="00F23135"/>
    <w:rsid w:val="00F42244"/>
    <w:rsid w:val="00F522B6"/>
    <w:rsid w:val="00F56DAF"/>
    <w:rsid w:val="00F712CC"/>
    <w:rsid w:val="00F7388A"/>
    <w:rsid w:val="00FB0927"/>
    <w:rsid w:val="00FB7E29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09C"/>
  <w15:chartTrackingRefBased/>
  <w15:docId w15:val="{CD708CE4-A28D-4F08-BF87-C64B0024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E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Antonowicz</dc:creator>
  <cp:keywords/>
  <dc:description/>
  <cp:lastModifiedBy>Jowita Grochowiec</cp:lastModifiedBy>
  <cp:revision>4</cp:revision>
  <cp:lastPrinted>2024-11-26T07:04:00Z</cp:lastPrinted>
  <dcterms:created xsi:type="dcterms:W3CDTF">2024-12-09T10:31:00Z</dcterms:created>
  <dcterms:modified xsi:type="dcterms:W3CDTF">2024-12-16T10:00:00Z</dcterms:modified>
</cp:coreProperties>
</file>