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725D4" w14:textId="6AAF7DCE" w:rsidR="003F0616" w:rsidRPr="000834EB" w:rsidRDefault="00865935" w:rsidP="003F0616">
      <w:pPr>
        <w:pStyle w:val="Tytu"/>
        <w:jc w:val="center"/>
        <w:rPr>
          <w:rFonts w:ascii="Cambria" w:hAnsi="Cambria"/>
          <w:szCs w:val="32"/>
        </w:rPr>
      </w:pPr>
      <w:r w:rsidRPr="000834EB">
        <w:rPr>
          <w:rFonts w:ascii="Cambria" w:hAnsi="Cambria"/>
          <w:szCs w:val="32"/>
        </w:rPr>
        <w:t xml:space="preserve">SPRAWOZDANIE </w:t>
      </w:r>
      <w:r w:rsidR="00380BAB" w:rsidRPr="000834EB">
        <w:rPr>
          <w:rFonts w:ascii="Cambria" w:hAnsi="Cambria"/>
          <w:szCs w:val="32"/>
        </w:rPr>
        <w:br/>
      </w:r>
      <w:r w:rsidRPr="000834EB">
        <w:rPr>
          <w:rFonts w:ascii="Cambria" w:hAnsi="Cambria"/>
          <w:szCs w:val="32"/>
        </w:rPr>
        <w:t>Z REALIZACJI STRATEGII ROZWOJU</w:t>
      </w:r>
      <w:r w:rsidRPr="000834EB">
        <w:rPr>
          <w:rFonts w:ascii="Cambria" w:hAnsi="Cambria"/>
          <w:szCs w:val="32"/>
        </w:rPr>
        <w:br/>
        <w:t>AKADEMII BIALSKIEJ IM. JANA PAWŁA II</w:t>
      </w:r>
      <w:r w:rsidRPr="000834EB">
        <w:rPr>
          <w:rFonts w:ascii="Cambria" w:hAnsi="Cambria"/>
          <w:szCs w:val="32"/>
        </w:rPr>
        <w:br/>
        <w:t>ZA ROK 2025</w:t>
      </w:r>
    </w:p>
    <w:p w14:paraId="3F777313" w14:textId="77777777" w:rsidR="00D96AB7" w:rsidRPr="000834EB" w:rsidRDefault="00D96AB7" w:rsidP="00D96AB7"/>
    <w:p w14:paraId="7D585893" w14:textId="7B67B555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Rok 2025 był dla Akademii Bialskiej im. Jana Pawła II okresem intensywnych działań rozwojowych, organizacyjnych, naukowych i promocyjnych, wpisujących się w założenia Strategii Rozwoju Uczelni na lata 2020-2025. Był to jednocześnie rok jubileuszowy, związany z obchodami 25-lecia Akademii Bialskiej, świętowanymi przez cały rok akademicki 2024/2025. Jubileusz stał się okazją do podsumowania dorobku </w:t>
      </w:r>
      <w:r w:rsidR="00286776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czelni, wzmocnienia </w:t>
      </w:r>
      <w:r w:rsidR="00380BAB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jej tożsamości oraz promocji osiągnięć dydaktycznych, naukowych i organizacyjnych. Podejmowane przedsięwzięcia koncentrowały się na wzmacnianiu jakości kształcenia praktycznego, rozwoju naukowym kadry i </w:t>
      </w:r>
      <w:r w:rsidR="00286776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czelni, poszerzaniu współpracy z otoczeniem społeczno-gospodarczym, umacnianiu pozycji </w:t>
      </w:r>
      <w:r w:rsidR="00286776" w:rsidRPr="000834EB">
        <w:rPr>
          <w:rFonts w:ascii="Cambria" w:hAnsi="Cambria"/>
          <w:sz w:val="24"/>
          <w:szCs w:val="24"/>
        </w:rPr>
        <w:t>a</w:t>
      </w:r>
      <w:r w:rsidRPr="000834EB">
        <w:rPr>
          <w:rFonts w:ascii="Cambria" w:hAnsi="Cambria"/>
          <w:sz w:val="24"/>
          <w:szCs w:val="24"/>
        </w:rPr>
        <w:t xml:space="preserve">kademii w kraju i za granicą, a także </w:t>
      </w:r>
      <w:r w:rsidR="00380BAB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na dalszym budowaniu marki </w:t>
      </w:r>
      <w:r w:rsidR="00286776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 jako nowoczesnego, regionalnego centrum edukacyjnego, naukowego i kulturotwórczego.</w:t>
      </w:r>
    </w:p>
    <w:p w14:paraId="414AF142" w14:textId="047C23FB" w:rsidR="00D036D3" w:rsidRPr="000834EB" w:rsidRDefault="00865935">
      <w:pPr>
        <w:pStyle w:val="Nagwek1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>ZESTAWIENIE OBSZARÓW REALIZACJI STRATEGII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3681"/>
        <w:gridCol w:w="5812"/>
      </w:tblGrid>
      <w:tr w:rsidR="00D036D3" w:rsidRPr="000834EB" w14:paraId="24A387BF" w14:textId="77777777" w:rsidTr="00B205AE">
        <w:tc>
          <w:tcPr>
            <w:tcW w:w="3681" w:type="dxa"/>
            <w:shd w:val="clear" w:color="auto" w:fill="DBE5F1" w:themeFill="accent1" w:themeFillTint="33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31637C8" w14:textId="77777777" w:rsidR="00D036D3" w:rsidRPr="000834EB" w:rsidRDefault="00462C3E">
            <w:pPr>
              <w:jc w:val="center"/>
              <w:rPr>
                <w:rFonts w:ascii="Cambria" w:hAnsi="Cambria"/>
                <w:color w:val="002060"/>
                <w:sz w:val="24"/>
                <w:szCs w:val="24"/>
              </w:rPr>
            </w:pPr>
            <w:r w:rsidRPr="000834EB">
              <w:rPr>
                <w:rFonts w:ascii="Cambria" w:hAnsi="Cambria"/>
                <w:b/>
                <w:color w:val="002060"/>
                <w:sz w:val="24"/>
                <w:szCs w:val="24"/>
              </w:rPr>
              <w:t>Cel strategiczny</w:t>
            </w:r>
          </w:p>
        </w:tc>
        <w:tc>
          <w:tcPr>
            <w:tcW w:w="5812" w:type="dxa"/>
            <w:shd w:val="clear" w:color="auto" w:fill="DBE5F1" w:themeFill="accent1" w:themeFillTint="33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666E673" w14:textId="5501BBB6" w:rsidR="00D036D3" w:rsidRPr="000834EB" w:rsidRDefault="00462C3E">
            <w:pPr>
              <w:jc w:val="center"/>
              <w:rPr>
                <w:rFonts w:ascii="Cambria" w:hAnsi="Cambria"/>
                <w:color w:val="002060"/>
                <w:sz w:val="24"/>
                <w:szCs w:val="24"/>
              </w:rPr>
            </w:pPr>
            <w:r w:rsidRPr="000834EB">
              <w:rPr>
                <w:rFonts w:ascii="Cambria" w:hAnsi="Cambria"/>
                <w:b/>
                <w:color w:val="002060"/>
                <w:sz w:val="24"/>
                <w:szCs w:val="24"/>
              </w:rPr>
              <w:t>Najważniejsze działania w 2025 r</w:t>
            </w:r>
            <w:r w:rsidR="003F0616" w:rsidRPr="000834EB">
              <w:rPr>
                <w:rFonts w:ascii="Cambria" w:hAnsi="Cambria"/>
                <w:b/>
                <w:color w:val="002060"/>
                <w:sz w:val="24"/>
                <w:szCs w:val="24"/>
              </w:rPr>
              <w:t>oku</w:t>
            </w:r>
          </w:p>
        </w:tc>
      </w:tr>
      <w:tr w:rsidR="00D036D3" w:rsidRPr="000834EB" w14:paraId="5D885241" w14:textId="77777777" w:rsidTr="00B205AE">
        <w:tc>
          <w:tcPr>
            <w:tcW w:w="368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9B662E" w14:textId="77777777" w:rsidR="00D036D3" w:rsidRPr="000834EB" w:rsidRDefault="00462C3E" w:rsidP="005F4DB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Kształcenie studentów oparte na praktyce i badaniach naukowych</w:t>
            </w:r>
          </w:p>
        </w:tc>
        <w:tc>
          <w:tcPr>
            <w:tcW w:w="58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ABCA9A" w14:textId="0C1E76F4" w:rsidR="00D036D3" w:rsidRPr="000834EB" w:rsidRDefault="00462C3E" w:rsidP="00480C0E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Rozwój oferty dydaktycznej, uruchomienie rekrutacji na nowe ścieżki kształcenia, organizacja wykładów otwartych, wydarzeń popularyzujących naukę oraz rozwój infrastruktury.</w:t>
            </w:r>
          </w:p>
        </w:tc>
      </w:tr>
      <w:tr w:rsidR="00D036D3" w:rsidRPr="000834EB" w14:paraId="43AD2938" w14:textId="77777777" w:rsidTr="00B205AE">
        <w:tc>
          <w:tcPr>
            <w:tcW w:w="368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C87F6C" w14:textId="77777777" w:rsidR="00D036D3" w:rsidRPr="000834EB" w:rsidRDefault="00462C3E" w:rsidP="005F4DB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Inwestycja w rozwój naukowy kadry dydaktycznej</w:t>
            </w:r>
          </w:p>
        </w:tc>
        <w:tc>
          <w:tcPr>
            <w:tcW w:w="58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CD3D16" w14:textId="297A587E" w:rsidR="00D036D3" w:rsidRPr="000834EB" w:rsidRDefault="00462C3E" w:rsidP="00480C0E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 xml:space="preserve">Rozpoczęcie </w:t>
            </w:r>
            <w:r w:rsidR="005A221C" w:rsidRPr="000834EB">
              <w:rPr>
                <w:rFonts w:ascii="Cambria" w:hAnsi="Cambria"/>
                <w:sz w:val="24"/>
                <w:szCs w:val="24"/>
              </w:rPr>
              <w:t xml:space="preserve">dwóch </w:t>
            </w:r>
            <w:r w:rsidRPr="000834EB">
              <w:rPr>
                <w:rFonts w:ascii="Cambria" w:hAnsi="Cambria"/>
                <w:sz w:val="24"/>
                <w:szCs w:val="24"/>
              </w:rPr>
              <w:t>procedu</w:t>
            </w:r>
            <w:r w:rsidR="005A221C" w:rsidRPr="000834EB">
              <w:rPr>
                <w:rFonts w:ascii="Cambria" w:hAnsi="Cambria"/>
                <w:sz w:val="24"/>
                <w:szCs w:val="24"/>
              </w:rPr>
              <w:t>r</w:t>
            </w:r>
            <w:r w:rsidRPr="000834EB">
              <w:rPr>
                <w:rFonts w:ascii="Cambria" w:hAnsi="Cambria"/>
                <w:sz w:val="24"/>
                <w:szCs w:val="24"/>
              </w:rPr>
              <w:t xml:space="preserve"> doktoryzowania, wspieranie osiągnięć publikacyjnych i dydaktycznych pracowników oraz organizacja konferencji naukowych.</w:t>
            </w:r>
          </w:p>
        </w:tc>
      </w:tr>
      <w:tr w:rsidR="00D036D3" w:rsidRPr="000834EB" w14:paraId="0C0FE7FA" w14:textId="77777777" w:rsidTr="00B205AE">
        <w:tc>
          <w:tcPr>
            <w:tcW w:w="368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1313F8" w14:textId="0CE4F480" w:rsidR="00D036D3" w:rsidRPr="000834EB" w:rsidRDefault="00462C3E" w:rsidP="005F4DB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 xml:space="preserve">Realizacja oczekiwań i potrzeb otoczenia </w:t>
            </w:r>
            <w:r w:rsidR="00B205AE" w:rsidRPr="000834EB">
              <w:rPr>
                <w:rFonts w:ascii="Cambria" w:hAnsi="Cambria"/>
                <w:sz w:val="24"/>
                <w:szCs w:val="24"/>
              </w:rPr>
              <w:br/>
            </w:r>
            <w:r w:rsidRPr="000834EB">
              <w:rPr>
                <w:rFonts w:ascii="Cambria" w:hAnsi="Cambria"/>
                <w:sz w:val="24"/>
                <w:szCs w:val="24"/>
              </w:rPr>
              <w:t>społeczno-gospodarczego</w:t>
            </w:r>
          </w:p>
        </w:tc>
        <w:tc>
          <w:tcPr>
            <w:tcW w:w="58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F20E00" w14:textId="77777777" w:rsidR="00D036D3" w:rsidRPr="000834EB" w:rsidRDefault="00462C3E" w:rsidP="00480C0E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Współpraca z partnerami zewnętrznymi, rozwój kształcenia ustawicznego, projekty dla Polonii oraz inicjatywy społeczne i środowiskowe.</w:t>
            </w:r>
          </w:p>
        </w:tc>
      </w:tr>
      <w:tr w:rsidR="00D036D3" w:rsidRPr="000834EB" w14:paraId="6DC4FD82" w14:textId="77777777" w:rsidTr="00B205AE">
        <w:tc>
          <w:tcPr>
            <w:tcW w:w="368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430A5B" w14:textId="77777777" w:rsidR="00D036D3" w:rsidRPr="000834EB" w:rsidRDefault="00462C3E" w:rsidP="005F4DB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Usprawnianie zarządzania uczelnią</w:t>
            </w:r>
          </w:p>
        </w:tc>
        <w:tc>
          <w:tcPr>
            <w:tcW w:w="58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F12929" w14:textId="3CFF3B7D" w:rsidR="00D036D3" w:rsidRPr="000834EB" w:rsidRDefault="00462C3E" w:rsidP="00480C0E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 xml:space="preserve">Wzmacnianie marki </w:t>
            </w:r>
            <w:r w:rsidR="00480C0E" w:rsidRPr="000834EB">
              <w:rPr>
                <w:rFonts w:ascii="Cambria" w:hAnsi="Cambria"/>
                <w:sz w:val="24"/>
                <w:szCs w:val="24"/>
              </w:rPr>
              <w:t>u</w:t>
            </w:r>
            <w:r w:rsidRPr="000834EB">
              <w:rPr>
                <w:rFonts w:ascii="Cambria" w:hAnsi="Cambria"/>
                <w:sz w:val="24"/>
                <w:szCs w:val="24"/>
              </w:rPr>
              <w:t xml:space="preserve">czelni, jubileusz 25-lecia, działania komunikacyjne, sukcesy rankingowe oraz wzrost znaczenia </w:t>
            </w:r>
            <w:r w:rsidR="008309EB" w:rsidRPr="000834EB">
              <w:rPr>
                <w:rFonts w:ascii="Cambria" w:hAnsi="Cambria"/>
                <w:sz w:val="24"/>
                <w:szCs w:val="24"/>
              </w:rPr>
              <w:t>a</w:t>
            </w:r>
            <w:r w:rsidRPr="000834EB">
              <w:rPr>
                <w:rFonts w:ascii="Cambria" w:hAnsi="Cambria"/>
                <w:sz w:val="24"/>
                <w:szCs w:val="24"/>
              </w:rPr>
              <w:t>kademii w środowisku uczelni zawodowych.</w:t>
            </w:r>
          </w:p>
        </w:tc>
      </w:tr>
      <w:tr w:rsidR="00D036D3" w:rsidRPr="000834EB" w14:paraId="2DB99DC9" w14:textId="77777777" w:rsidTr="00B205AE">
        <w:tc>
          <w:tcPr>
            <w:tcW w:w="368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3E488E" w14:textId="77777777" w:rsidR="00D036D3" w:rsidRPr="000834EB" w:rsidRDefault="00462C3E" w:rsidP="005F4DB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Promowanie ekologii i postaw proekologicznych</w:t>
            </w:r>
          </w:p>
        </w:tc>
        <w:tc>
          <w:tcPr>
            <w:tcW w:w="58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7251D2" w14:textId="67B53B3A" w:rsidR="00D036D3" w:rsidRPr="000834EB" w:rsidRDefault="00462C3E" w:rsidP="00480C0E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0834EB">
              <w:rPr>
                <w:rFonts w:ascii="Cambria" w:hAnsi="Cambria"/>
                <w:sz w:val="24"/>
                <w:szCs w:val="24"/>
              </w:rPr>
              <w:t>Rozwój Ogrodu Dydaktycznego, przygotowanie oferty w obszarze odnawialnych źródeł energii i działania edukacyjne o charakterze środowiskowym.</w:t>
            </w:r>
          </w:p>
        </w:tc>
      </w:tr>
    </w:tbl>
    <w:p w14:paraId="44E70036" w14:textId="1B50FDFD" w:rsidR="00D036D3" w:rsidRPr="000834EB" w:rsidRDefault="00865935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lastRenderedPageBreak/>
        <w:t>KSZTAŁCENIE STUDENTÓW OPARTE NA PRAKTYCE I BADANIACH NAUKOWYCH</w:t>
      </w:r>
    </w:p>
    <w:p w14:paraId="6CFFE970" w14:textId="6C0ACBAA" w:rsidR="00D036D3" w:rsidRPr="000834EB" w:rsidRDefault="00380BAB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br/>
      </w:r>
      <w:r w:rsidR="00462C3E" w:rsidRPr="000834EB">
        <w:rPr>
          <w:rFonts w:ascii="Cambria" w:hAnsi="Cambria"/>
          <w:sz w:val="24"/>
          <w:szCs w:val="24"/>
        </w:rPr>
        <w:t xml:space="preserve">W 2025 roku Akademia Bialska konsekwentnie realizowała model kształcenia oparty </w:t>
      </w:r>
      <w:r w:rsidR="00B205AE" w:rsidRPr="000834EB">
        <w:rPr>
          <w:rFonts w:ascii="Cambria" w:hAnsi="Cambria"/>
          <w:sz w:val="24"/>
          <w:szCs w:val="24"/>
        </w:rPr>
        <w:br/>
      </w:r>
      <w:r w:rsidR="00462C3E" w:rsidRPr="000834EB">
        <w:rPr>
          <w:rFonts w:ascii="Cambria" w:hAnsi="Cambria"/>
          <w:sz w:val="24"/>
          <w:szCs w:val="24"/>
        </w:rPr>
        <w:t>na praktyce, ścisłym związku z potrzebami rynku pracy oraz rozwijaniu kompetencji studentów poprzez udział w wydarzeniach naukowych, edukacyjnych i środowiskowych. Szczególne znaczenie miało dalsze dostosowywanie oferty dydaktycznej do aktualnych potrzeb społecznych i zawodowych.</w:t>
      </w:r>
    </w:p>
    <w:p w14:paraId="30AB5504" w14:textId="1D0167FF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 roku sprawozdawczym rozwijano ofertę dydaktyczną i podejmowano działania zmierzające do poszerzenia możliwości studiowania na poziomie drugiego stopnia oraz </w:t>
      </w:r>
      <w:r w:rsidR="00B205AE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w innych formach kształcenia. Kontynuowano także rozwój studiów podyplomowych </w:t>
      </w:r>
      <w:r w:rsidR="00B205AE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i kursów odpowiadających potrzebom otoczenia społeczno-gospodarczego oraz lokalnego rynku pracy.</w:t>
      </w:r>
    </w:p>
    <w:p w14:paraId="37E94083" w14:textId="371FE0CA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Istotnym elementem realizacji celu było organizowanie wykładów otwartych, seminariów, debat społecznych oraz wydarzeń promujących naukę i kierunki studiów. Przedsięwzięcia </w:t>
      </w:r>
      <w:r w:rsidR="00B205AE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te wzmacniały kompetencje studentów, integrowały środowisko akademickie i budowały relacje ze szkołami oraz instytucjami współpracującymi z Uczelnią.</w:t>
      </w:r>
    </w:p>
    <w:p w14:paraId="0A5CB510" w14:textId="5CFF75C8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Na uwagę zasługuje również rozwój kształcenia praktycznego w nowych przestrzeniach dydaktycznych, w tym uruchomienie Ogrodu Dydaktycznego jako zaplecza praktycznego </w:t>
      </w:r>
      <w:r w:rsidR="008D65D6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dla kierunku architektura krajobrazu. Inwestycja ta wzmocniła praktyczny profil studiów </w:t>
      </w:r>
      <w:r w:rsidR="00B205AE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i stworzyła studentom lepsze warunki do zdobywania umiejętności zawodowych.</w:t>
      </w:r>
    </w:p>
    <w:p w14:paraId="219AE7A1" w14:textId="4F564FAC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 2025 roku </w:t>
      </w:r>
      <w:r w:rsidR="008D65D6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czelnia wspierała także osiągnięcia studentów, czego potwierdzeniem były uzyskiwane stypendia</w:t>
      </w:r>
      <w:r w:rsidR="00EF05DE" w:rsidRPr="000834EB">
        <w:rPr>
          <w:rFonts w:ascii="Cambria" w:hAnsi="Cambria"/>
          <w:sz w:val="24"/>
          <w:szCs w:val="24"/>
        </w:rPr>
        <w:t xml:space="preserve"> ministra nauki i sz</w:t>
      </w:r>
      <w:r w:rsidR="00E3425A" w:rsidRPr="000834EB">
        <w:rPr>
          <w:rFonts w:ascii="Cambria" w:hAnsi="Cambria"/>
          <w:sz w:val="24"/>
          <w:szCs w:val="24"/>
        </w:rPr>
        <w:t xml:space="preserve">kolnictwa wyższego </w:t>
      </w:r>
      <w:r w:rsidR="00EF05DE" w:rsidRPr="000834EB">
        <w:rPr>
          <w:rFonts w:ascii="Cambria" w:hAnsi="Cambria"/>
          <w:sz w:val="24"/>
          <w:szCs w:val="24"/>
        </w:rPr>
        <w:t>i marszałka</w:t>
      </w:r>
      <w:r w:rsidR="00E3425A" w:rsidRPr="000834EB">
        <w:rPr>
          <w:rFonts w:ascii="Cambria" w:hAnsi="Cambria"/>
          <w:sz w:val="24"/>
          <w:szCs w:val="24"/>
        </w:rPr>
        <w:t xml:space="preserve"> województwa lubelskiego</w:t>
      </w:r>
      <w:r w:rsidRPr="000834EB">
        <w:rPr>
          <w:rFonts w:ascii="Cambria" w:hAnsi="Cambria"/>
          <w:sz w:val="24"/>
          <w:szCs w:val="24"/>
        </w:rPr>
        <w:t>, aktywność samorządu studenckiego oraz udział studentów w wydarzeniach środowiskowych i naukowych. Działania te wpisywały się w strategiczny cel kształcenia opartego na aktywności, jakości i praktyce.</w:t>
      </w:r>
    </w:p>
    <w:p w14:paraId="4EB4C389" w14:textId="1B97D2D0" w:rsidR="00D036D3" w:rsidRPr="000834EB" w:rsidRDefault="00380BAB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br/>
      </w:r>
      <w:r w:rsidR="00865935" w:rsidRPr="000834EB">
        <w:rPr>
          <w:rFonts w:ascii="Cambria" w:hAnsi="Cambria"/>
          <w:sz w:val="24"/>
          <w:szCs w:val="24"/>
        </w:rPr>
        <w:t>INWESTYCJA W ROZWÓJ NAUKOWY KADRY DYDAKTYCZNEJ</w:t>
      </w:r>
    </w:p>
    <w:p w14:paraId="07BE3384" w14:textId="2A7F24B2" w:rsidR="00D036D3" w:rsidRPr="000834EB" w:rsidRDefault="00380BAB" w:rsidP="00380BAB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br/>
      </w:r>
      <w:r w:rsidR="00462C3E" w:rsidRPr="000834EB">
        <w:rPr>
          <w:rFonts w:ascii="Cambria" w:hAnsi="Cambria"/>
          <w:sz w:val="24"/>
          <w:szCs w:val="24"/>
        </w:rPr>
        <w:t xml:space="preserve">W roku 2025 Akademia Bialska kontynuowała działania na rzecz rozwoju naukowego kadry, łącząc wsparcie aktywności publikacyjnej z budowaniem pozycji </w:t>
      </w:r>
      <w:r w:rsidR="00CF2ADE" w:rsidRPr="000834EB">
        <w:rPr>
          <w:rFonts w:ascii="Cambria" w:hAnsi="Cambria"/>
          <w:sz w:val="24"/>
          <w:szCs w:val="24"/>
        </w:rPr>
        <w:t>u</w:t>
      </w:r>
      <w:r w:rsidR="00462C3E" w:rsidRPr="000834EB">
        <w:rPr>
          <w:rFonts w:ascii="Cambria" w:hAnsi="Cambria"/>
          <w:sz w:val="24"/>
          <w:szCs w:val="24"/>
        </w:rPr>
        <w:t xml:space="preserve">czelni w środowisku akademickim. Szczególnie istotnym wydarzeniem było rozpoczęcie </w:t>
      </w:r>
      <w:r w:rsidR="00CF2ADE" w:rsidRPr="000834EB">
        <w:rPr>
          <w:rFonts w:ascii="Cambria" w:hAnsi="Cambria"/>
          <w:sz w:val="24"/>
          <w:szCs w:val="24"/>
        </w:rPr>
        <w:t>dwóch</w:t>
      </w:r>
      <w:r w:rsidR="00462C3E" w:rsidRPr="000834EB">
        <w:rPr>
          <w:rFonts w:ascii="Cambria" w:hAnsi="Cambria"/>
          <w:sz w:val="24"/>
          <w:szCs w:val="24"/>
        </w:rPr>
        <w:t xml:space="preserve"> procedur doktoryzowania w Akademii Bialskiej, co stanowi ważny etap wzmacniania potencjału naukowego </w:t>
      </w:r>
      <w:r w:rsidR="00E227D4" w:rsidRPr="000834EB">
        <w:rPr>
          <w:rFonts w:ascii="Cambria" w:hAnsi="Cambria"/>
          <w:sz w:val="24"/>
          <w:szCs w:val="24"/>
        </w:rPr>
        <w:t>u</w:t>
      </w:r>
      <w:r w:rsidR="00462C3E" w:rsidRPr="000834EB">
        <w:rPr>
          <w:rFonts w:ascii="Cambria" w:hAnsi="Cambria"/>
          <w:sz w:val="24"/>
          <w:szCs w:val="24"/>
        </w:rPr>
        <w:t>czelni.</w:t>
      </w:r>
    </w:p>
    <w:p w14:paraId="26CB1324" w14:textId="3D3B6768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Wspierano pracowników poprzez system motywacyjny obejmujący dodatki publikacyjne </w:t>
      </w:r>
      <w:r w:rsidR="00E227D4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za osiągnięcia naukowe oraz dodatki dydaktyczne za wysoką jakość pracy dydaktycznej. Działania te sprzyjały podnoszeniu jakości badań, publikacji i procesu kształcenia.</w:t>
      </w:r>
    </w:p>
    <w:p w14:paraId="57AA0ACB" w14:textId="682F7FCF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Znaczące było także zwiększanie obecności Akademii Bialskiej w ogólnopolskim środowisku naukowym. Potwierdzały to m.in. udział przedstawicieli </w:t>
      </w:r>
      <w:r w:rsidR="008100EF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 w gremiach eksperckich </w:t>
      </w:r>
      <w:r w:rsidRPr="000834EB">
        <w:rPr>
          <w:rFonts w:ascii="Cambria" w:hAnsi="Cambria"/>
          <w:sz w:val="24"/>
          <w:szCs w:val="24"/>
        </w:rPr>
        <w:lastRenderedPageBreak/>
        <w:t>oraz organizacja i współorganizacja konferencji naukowych poświęconych aktualnym wyzwaniom technologicznym, społecznym i zdrowotnym.</w:t>
      </w:r>
    </w:p>
    <w:p w14:paraId="316CE8DC" w14:textId="07A8A2D5" w:rsidR="00D036D3" w:rsidRPr="000834EB" w:rsidRDefault="00462C3E" w:rsidP="00027FA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Akademia podejmowała również działania służące integracji nauki z praktyką, promując badania aplikacyjne i współpracę między środowiskiem akademickim a otoczeniem zewnętrznym. W ten sposób realizowany był strategiczny kierunek rozwoju kadry dydaktycznej i naukowej jako fundamentu jakości </w:t>
      </w:r>
      <w:r w:rsidR="004429B4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czelni.</w:t>
      </w:r>
    </w:p>
    <w:p w14:paraId="1ED922B1" w14:textId="77777777" w:rsidR="00380BAB" w:rsidRPr="000834EB" w:rsidRDefault="00380BAB" w:rsidP="004429B4">
      <w:pPr>
        <w:pStyle w:val="Nagwek1"/>
        <w:spacing w:before="200" w:after="80"/>
        <w:jc w:val="both"/>
        <w:rPr>
          <w:rFonts w:ascii="Cambria" w:hAnsi="Cambria"/>
          <w:sz w:val="24"/>
          <w:szCs w:val="24"/>
        </w:rPr>
      </w:pPr>
    </w:p>
    <w:p w14:paraId="3A2E14F7" w14:textId="11770A77" w:rsidR="00D036D3" w:rsidRPr="000834EB" w:rsidRDefault="002433D5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REALIZACJA OCZEKIWAŃ I POTRZEB OTOCZENIA SPOŁECZNO-GOSPODARCZEGO </w:t>
      </w:r>
      <w:r w:rsidR="00865935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W ZAKRESIE KSZTAŁCENIA</w:t>
      </w:r>
    </w:p>
    <w:p w14:paraId="317B73B0" w14:textId="77777777" w:rsidR="00380BAB" w:rsidRPr="000834EB" w:rsidRDefault="00380BAB" w:rsidP="00D724A4">
      <w:pPr>
        <w:spacing w:after="120"/>
        <w:jc w:val="both"/>
        <w:rPr>
          <w:rFonts w:ascii="Cambria" w:hAnsi="Cambria"/>
          <w:sz w:val="24"/>
          <w:szCs w:val="24"/>
        </w:rPr>
      </w:pPr>
    </w:p>
    <w:p w14:paraId="14E727CB" w14:textId="0B14A144" w:rsidR="00D036D3" w:rsidRPr="000834EB" w:rsidRDefault="00462C3E" w:rsidP="00D724A4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>W 2025 roku Akademia Bialska aktywnie odpowiadała na potrzeby otoczenia społeczno-gospodarczego rozwijając współpracę z partnerami instytucjonalnymi, samorządami, organizacjami społecznymi oraz przedstawicielami rynku pracy. Współpraca ta znajdowała odzwierciedlenie zarówno w ofercie dydaktycznej, jak i w organizowanych wydarzeniach eksperckich oraz inicjatywach środowiskowych.</w:t>
      </w:r>
    </w:p>
    <w:p w14:paraId="02EE44FB" w14:textId="0F6AD0FD" w:rsidR="00D036D3" w:rsidRPr="000834EB" w:rsidRDefault="00462C3E" w:rsidP="00D724A4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Istotną rolę odegrało Akademickie Centrum Edukacji Ustawicznej, rozwijające ofertę studiów podyplomowych, kursów i projektów edukacyjnych dla osób dorosłych. Działania </w:t>
      </w:r>
      <w:r w:rsidR="00443976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te wzmacniały rolę </w:t>
      </w:r>
      <w:r w:rsidR="00D724A4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 jako ośrodka kształcenia przez całe życie i odpowiadały </w:t>
      </w:r>
      <w:r w:rsidR="00443976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na potrzeby rozwojowe regionu.</w:t>
      </w:r>
    </w:p>
    <w:p w14:paraId="09D9076F" w14:textId="26F14065" w:rsidR="00D036D3" w:rsidRPr="000834EB" w:rsidRDefault="00462C3E" w:rsidP="00D724A4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Ważnym obszarem aktywności była również współpraca z Polonią i udział Akademii Bialskiej w inicjatywach międzynarodowych oraz projektach o charakterze edukacyjnym </w:t>
      </w:r>
      <w:r w:rsidR="00443976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i kulturotwórczym. Działania te przyczyniały się do budowania </w:t>
      </w:r>
      <w:r w:rsidR="00D724A4" w:rsidRPr="000834EB">
        <w:rPr>
          <w:rFonts w:ascii="Cambria" w:hAnsi="Cambria"/>
          <w:sz w:val="24"/>
          <w:szCs w:val="24"/>
        </w:rPr>
        <w:t xml:space="preserve">naszej </w:t>
      </w:r>
      <w:r w:rsidRPr="000834EB">
        <w:rPr>
          <w:rFonts w:ascii="Cambria" w:hAnsi="Cambria"/>
          <w:sz w:val="24"/>
          <w:szCs w:val="24"/>
        </w:rPr>
        <w:t>rozpoznawalności poza granicami kraju i tworzyły podstawy do dalszego rozwoju umiędzynarodowienia.</w:t>
      </w:r>
    </w:p>
    <w:p w14:paraId="65FEF448" w14:textId="07DD6F7C" w:rsidR="00D036D3" w:rsidRPr="000834EB" w:rsidRDefault="00462C3E" w:rsidP="00D724A4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Akademia wzmacniała także swoją funkcję społeczną i regionalną poprzez organizację wydarzeń dla dzieci, młodzieży, seniorów i różnych środowisk zawodowych. Realizacja tego celu potwierdzała, że </w:t>
      </w:r>
      <w:r w:rsidR="00D724A4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czelnia pozostaje ważnym partnerem rozwoju społecznego </w:t>
      </w:r>
      <w:r w:rsidR="00443976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i gospodarczego regionu.</w:t>
      </w:r>
    </w:p>
    <w:p w14:paraId="13B4FAFD" w14:textId="77777777" w:rsidR="00380BAB" w:rsidRPr="000834EB" w:rsidRDefault="00380BAB">
      <w:pPr>
        <w:pStyle w:val="Nagwek1"/>
        <w:spacing w:before="200" w:after="80"/>
        <w:rPr>
          <w:rFonts w:ascii="Cambria" w:hAnsi="Cambria"/>
          <w:sz w:val="24"/>
          <w:szCs w:val="24"/>
        </w:rPr>
      </w:pPr>
    </w:p>
    <w:p w14:paraId="00EE5F84" w14:textId="6811F370" w:rsidR="00D036D3" w:rsidRPr="000834EB" w:rsidRDefault="00865935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>USPRAWNIANIE ZARZĄDZANIA UCZELNIĄ</w:t>
      </w:r>
    </w:p>
    <w:p w14:paraId="1C17F366" w14:textId="77777777" w:rsidR="00380BAB" w:rsidRPr="000834EB" w:rsidRDefault="00380BAB" w:rsidP="007C4511">
      <w:pPr>
        <w:spacing w:after="120"/>
        <w:jc w:val="both"/>
        <w:rPr>
          <w:rFonts w:ascii="Cambria" w:hAnsi="Cambria"/>
          <w:sz w:val="24"/>
          <w:szCs w:val="24"/>
        </w:rPr>
      </w:pPr>
    </w:p>
    <w:p w14:paraId="53D30EB0" w14:textId="210D7396" w:rsidR="00D036D3" w:rsidRPr="000834EB" w:rsidRDefault="00462C3E" w:rsidP="007C4511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 2025 roku Akademia Bialska konsekwentnie realizowała działania na rzecz usprawniania zarządzania, wzmacniania komunikacji wewnętrznej oraz budowania spójnej marki instytucji. </w:t>
      </w:r>
      <w:r w:rsidR="007C4511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Na posiedzeniach </w:t>
      </w:r>
      <w:r w:rsidR="007C4511" w:rsidRPr="000834EB">
        <w:rPr>
          <w:rFonts w:ascii="Cambria" w:hAnsi="Cambria"/>
          <w:sz w:val="24"/>
          <w:szCs w:val="24"/>
        </w:rPr>
        <w:t>s</w:t>
      </w:r>
      <w:r w:rsidRPr="000834EB">
        <w:rPr>
          <w:rFonts w:ascii="Cambria" w:hAnsi="Cambria"/>
          <w:sz w:val="24"/>
          <w:szCs w:val="24"/>
        </w:rPr>
        <w:t xml:space="preserve">enatu oraz podczas spotkań z pracownikami przekazywano bieżące informacje dotyczące sytuacji </w:t>
      </w:r>
      <w:r w:rsidR="007C4511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czelni, planów rozwojowych i najważniejszych działań organizacyjnych.</w:t>
      </w:r>
    </w:p>
    <w:p w14:paraId="62E75792" w14:textId="3E6D5800" w:rsidR="00D036D3" w:rsidRPr="000834EB" w:rsidRDefault="00462C3E" w:rsidP="007C4511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lastRenderedPageBreak/>
        <w:t xml:space="preserve">Szczególne znaczenie miał jubileusz 25-lecia </w:t>
      </w:r>
      <w:r w:rsidR="007C4511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czelni, obchodzony przez cały rok akademicki 2024/2025. Był to czas licznych spotkań, konferencji, wydarzeń artystycznych i działań integrujących społeczność akademicką oraz środowisko lokalne. Kulminacją obchodów było X Uroczyste Posiedzenie Senatu połączone z XVI Zgromadzeniem Plenarnym </w:t>
      </w:r>
      <w:proofErr w:type="spellStart"/>
      <w:r w:rsidRPr="000834EB">
        <w:rPr>
          <w:rFonts w:ascii="Cambria" w:hAnsi="Cambria"/>
          <w:sz w:val="24"/>
          <w:szCs w:val="24"/>
        </w:rPr>
        <w:t>KRePUZ</w:t>
      </w:r>
      <w:proofErr w:type="spellEnd"/>
      <w:r w:rsidRPr="000834EB">
        <w:rPr>
          <w:rFonts w:ascii="Cambria" w:hAnsi="Cambria"/>
          <w:sz w:val="24"/>
          <w:szCs w:val="24"/>
        </w:rPr>
        <w:t>, podczas którego wręczono wyróżnienia „Zasłużeni dla Akademii Bialskiej” oraz jubileuszowe stypendia dla najlepszych studentów. Uroczystość uświetniły występy Zespołu Tańca Ludowego „</w:t>
      </w:r>
      <w:proofErr w:type="spellStart"/>
      <w:r w:rsidRPr="000834EB">
        <w:rPr>
          <w:rFonts w:ascii="Cambria" w:hAnsi="Cambria"/>
          <w:sz w:val="24"/>
          <w:szCs w:val="24"/>
        </w:rPr>
        <w:t>Biawena</w:t>
      </w:r>
      <w:proofErr w:type="spellEnd"/>
      <w:r w:rsidRPr="000834EB">
        <w:rPr>
          <w:rFonts w:ascii="Cambria" w:hAnsi="Cambria"/>
          <w:sz w:val="24"/>
          <w:szCs w:val="24"/>
        </w:rPr>
        <w:t xml:space="preserve">” oraz młodych muzyków, a w wydarzeniu udział wzięli przedstawiciele Forum Akademii Nauk Stosowanych i rektorzy uczelni zawodowych z całego kraju. </w:t>
      </w:r>
      <w:r w:rsidR="002433D5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W obchody aktywnie włączył się również samorząd studencki, wspierając organizację wydarzeń jubileuszowych i reprezentując społeczność studencką podczas głównych uroczystości. Zwieńczeniem jubileuszu był koncert „Akademia dla Białej”, </w:t>
      </w:r>
      <w:r w:rsidR="00FA4479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który podkreślił otwartość </w:t>
      </w:r>
      <w:r w:rsidR="00FA4479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 na mieszkańców miasta, absolwentów i partnerów społecznych.</w:t>
      </w:r>
    </w:p>
    <w:p w14:paraId="601754FA" w14:textId="03D5C16F" w:rsidR="00D036D3" w:rsidRPr="000834EB" w:rsidRDefault="00462C3E" w:rsidP="00FA4479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Rok 2025 przyniósł również dalsze sukcesy wizerunkowe, w tym wysokie pozycje Akademii Bialskiej w rankingach uczelni zawodowych oraz dobrą rozpoznawalność poszczególnych kierunków studiów. Działania te potwierdziły skuteczność zarządzania jakością </w:t>
      </w:r>
      <w:r w:rsidR="002433D5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i strategicznego budowania marki </w:t>
      </w:r>
      <w:r w:rsidR="00FA4479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czelni.</w:t>
      </w:r>
    </w:p>
    <w:p w14:paraId="7A23EBF5" w14:textId="3A6A731A" w:rsidR="00D036D3" w:rsidRPr="000834EB" w:rsidRDefault="00462C3E" w:rsidP="00FA4479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Ważnym elementem wzmacniającym pozycję </w:t>
      </w:r>
      <w:r w:rsidR="00FA4479" w:rsidRPr="000834EB">
        <w:rPr>
          <w:rFonts w:ascii="Cambria" w:hAnsi="Cambria"/>
          <w:sz w:val="24"/>
          <w:szCs w:val="24"/>
        </w:rPr>
        <w:t>a</w:t>
      </w:r>
      <w:r w:rsidRPr="000834EB">
        <w:rPr>
          <w:rFonts w:ascii="Cambria" w:hAnsi="Cambria"/>
          <w:sz w:val="24"/>
          <w:szCs w:val="24"/>
        </w:rPr>
        <w:t xml:space="preserve">kademii było także zwiększanie jej znaczenia </w:t>
      </w:r>
      <w:r w:rsidR="00FA4479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w środowisku uczelni zawodowych, co sprzyjało umacnianiu roli </w:t>
      </w:r>
      <w:r w:rsidR="00FA4479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 na poziomie regionalnym i ogólnopolskim.</w:t>
      </w:r>
    </w:p>
    <w:p w14:paraId="25C04BE4" w14:textId="77777777" w:rsidR="00380BAB" w:rsidRPr="000834EB" w:rsidRDefault="00380BAB">
      <w:pPr>
        <w:pStyle w:val="Nagwek1"/>
        <w:spacing w:before="200" w:after="80"/>
        <w:rPr>
          <w:rFonts w:ascii="Cambria" w:hAnsi="Cambria"/>
          <w:sz w:val="24"/>
          <w:szCs w:val="24"/>
        </w:rPr>
      </w:pPr>
    </w:p>
    <w:p w14:paraId="4F2020D8" w14:textId="5DE1427B" w:rsidR="00D036D3" w:rsidRPr="000834EB" w:rsidRDefault="00865935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>PROMOWANIE EKOLOGII I POSTAW PROEKOLOGICZNYCH</w:t>
      </w:r>
    </w:p>
    <w:p w14:paraId="03416A6C" w14:textId="77777777" w:rsidR="00380BAB" w:rsidRPr="000834EB" w:rsidRDefault="00380BAB" w:rsidP="00380BAB">
      <w:pPr>
        <w:spacing w:after="120"/>
        <w:jc w:val="center"/>
        <w:rPr>
          <w:rFonts w:ascii="Cambria" w:hAnsi="Cambria"/>
          <w:sz w:val="24"/>
          <w:szCs w:val="24"/>
        </w:rPr>
      </w:pPr>
    </w:p>
    <w:p w14:paraId="1E98EEA4" w14:textId="5D2C302F" w:rsidR="00D036D3" w:rsidRPr="000834EB" w:rsidRDefault="00462C3E" w:rsidP="009F6A80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 2025 roku Akademia Bialska realizowała również działania odpowiadające celowi strategicznemu związanemu z promowaniem postaw proekologicznych. Szczególne znaczenie miały przedsięwzięcia edukacyjne oraz inwestycyjne powiązane z kierunkami praktycznymi i rozwojem infrastruktury </w:t>
      </w:r>
      <w:r w:rsidR="009F6A80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czelni.</w:t>
      </w:r>
    </w:p>
    <w:p w14:paraId="6C07B9D4" w14:textId="297AFAAE" w:rsidR="00D036D3" w:rsidRPr="000834EB" w:rsidRDefault="00462C3E" w:rsidP="009F6A80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Najbardziej wymiernym przykładem tych działań było utworzenie Ogrodu Dydaktycznego, </w:t>
      </w:r>
      <w:r w:rsidR="009F6A80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który służy zarówno praktycznemu kształceniu studentów, jak i promocji świadomego projektowania zieleni oraz edukacji środowiskowej.</w:t>
      </w:r>
    </w:p>
    <w:p w14:paraId="7F70F951" w14:textId="6C19E26A" w:rsidR="00D036D3" w:rsidRPr="000834EB" w:rsidRDefault="00462C3E" w:rsidP="009F6A80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Ważnym kierunkiem aktywności było także rozwijanie oferty edukacyjnej związanej </w:t>
      </w:r>
      <w:r w:rsidR="002433D5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z odnawialnymi źródłami energii i zagadnieniami zrównoważonego rozwoju. Inicjatywy </w:t>
      </w:r>
      <w:r w:rsidR="002433D5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 xml:space="preserve">te wzmacniały rolę </w:t>
      </w:r>
      <w:r w:rsidR="009F6A80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>czelni w upowszechnianiu postaw odpowiedzialności za środowisko naturalne.</w:t>
      </w:r>
    </w:p>
    <w:p w14:paraId="2C1989A5" w14:textId="77777777" w:rsidR="00D036D3" w:rsidRPr="000834EB" w:rsidRDefault="00462C3E" w:rsidP="00FF787C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>Działania podejmowane w 2025 roku potwierdzały, że troska o środowisko jest integralnym elementem nowoczesnego kształcenia praktycznego oraz odpowiedzialności społecznej Akademii Bialskiej.</w:t>
      </w:r>
    </w:p>
    <w:p w14:paraId="6AC24419" w14:textId="029EEF02" w:rsidR="00D036D3" w:rsidRPr="000834EB" w:rsidRDefault="00865935" w:rsidP="00380BAB">
      <w:pPr>
        <w:pStyle w:val="Nagwek1"/>
        <w:spacing w:before="200" w:after="8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lastRenderedPageBreak/>
        <w:t>PODSUMOWANIE</w:t>
      </w:r>
    </w:p>
    <w:p w14:paraId="39BB6606" w14:textId="7F9C618F" w:rsidR="00D036D3" w:rsidRPr="000834EB" w:rsidRDefault="00380BAB" w:rsidP="00AE1287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br/>
      </w:r>
      <w:r w:rsidR="00462C3E" w:rsidRPr="000834EB">
        <w:rPr>
          <w:rFonts w:ascii="Cambria" w:hAnsi="Cambria"/>
          <w:sz w:val="24"/>
          <w:szCs w:val="24"/>
        </w:rPr>
        <w:t>Rok 2025 potwierdził, że Akademia Bialska im. Jana Pawła II skutecznie realizuje założenia Strategii Rozwoju na lata 2020–2025. Uczelnia rozwijała ofertę kształcenia, wzmacniała praktyczny profil studiów, wspierała aktywność studentów i kadry, budowała potencjał naukowy, rozszerzała współpracę z otoczeniem społeczno-gospodarczym oraz umacniała swoją pozycję w środowisku szkolnictwa wyższego.</w:t>
      </w:r>
    </w:p>
    <w:p w14:paraId="2BBD2F27" w14:textId="77777777" w:rsidR="00200631" w:rsidRPr="000834EB" w:rsidRDefault="00462C3E" w:rsidP="00200631">
      <w:pPr>
        <w:spacing w:after="120"/>
        <w:jc w:val="both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t xml:space="preserve">Był to zarazem rok domykający realizację strategii 2020–2025 i przygotowujący </w:t>
      </w:r>
      <w:r w:rsidR="00AE1287" w:rsidRPr="000834EB">
        <w:rPr>
          <w:rFonts w:ascii="Cambria" w:hAnsi="Cambria"/>
          <w:sz w:val="24"/>
          <w:szCs w:val="24"/>
        </w:rPr>
        <w:t>u</w:t>
      </w:r>
      <w:r w:rsidRPr="000834EB">
        <w:rPr>
          <w:rFonts w:ascii="Cambria" w:hAnsi="Cambria"/>
          <w:sz w:val="24"/>
          <w:szCs w:val="24"/>
        </w:rPr>
        <w:t xml:space="preserve">czelnię </w:t>
      </w:r>
      <w:r w:rsidR="00AE1287"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t>do wdrażania nowych priorytetów rozwojowych na kolejne lata. Podejmowane działania pozwalają stwierdzić, że założenia strategiczne zostały w 2025 roku realizowane w sposób spójny, konsekwentny i odpowiadający misji Akademii Bialskiej.</w:t>
      </w:r>
    </w:p>
    <w:p w14:paraId="0432DA87" w14:textId="77777777" w:rsidR="00200631" w:rsidRPr="000834EB" w:rsidRDefault="00200631" w:rsidP="00200631">
      <w:pPr>
        <w:spacing w:after="120"/>
        <w:jc w:val="both"/>
        <w:rPr>
          <w:rFonts w:ascii="Cambria" w:hAnsi="Cambria"/>
          <w:sz w:val="24"/>
          <w:szCs w:val="24"/>
        </w:rPr>
      </w:pPr>
    </w:p>
    <w:p w14:paraId="6E91C5A0" w14:textId="13C6A5FD" w:rsidR="00200631" w:rsidRPr="000834EB" w:rsidRDefault="00200631" w:rsidP="00200631">
      <w:pPr>
        <w:spacing w:after="0" w:line="240" w:lineRule="auto"/>
        <w:ind w:left="5041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 w:cs="Times New Roman"/>
          <w:b/>
          <w:sz w:val="24"/>
          <w:szCs w:val="24"/>
          <w:lang w:eastAsia="pl-PL"/>
        </w:rPr>
        <w:t xml:space="preserve">prof. dr hab. Jerzy </w:t>
      </w:r>
      <w:proofErr w:type="spellStart"/>
      <w:r w:rsidRPr="000834EB">
        <w:rPr>
          <w:rFonts w:ascii="Cambria" w:hAnsi="Cambria" w:cs="Times New Roman"/>
          <w:b/>
          <w:sz w:val="24"/>
          <w:szCs w:val="24"/>
          <w:lang w:eastAsia="pl-PL"/>
        </w:rPr>
        <w:t>Nitychoruk</w:t>
      </w:r>
      <w:proofErr w:type="spellEnd"/>
    </w:p>
    <w:p w14:paraId="69576DE1" w14:textId="77777777" w:rsidR="00200631" w:rsidRPr="000834EB" w:rsidRDefault="00200631" w:rsidP="00200631">
      <w:pPr>
        <w:spacing w:after="0" w:line="240" w:lineRule="auto"/>
        <w:ind w:left="5041"/>
        <w:jc w:val="center"/>
        <w:rPr>
          <w:rFonts w:ascii="Cambria" w:hAnsi="Cambria" w:cs="Times New Roman"/>
          <w:b/>
          <w:sz w:val="24"/>
          <w:szCs w:val="24"/>
          <w:lang w:eastAsia="pl-PL"/>
        </w:rPr>
      </w:pPr>
      <w:r w:rsidRPr="000834EB">
        <w:rPr>
          <w:rFonts w:ascii="Cambria" w:hAnsi="Cambria" w:cs="Times New Roman"/>
          <w:b/>
          <w:sz w:val="24"/>
          <w:szCs w:val="24"/>
          <w:lang w:eastAsia="pl-PL"/>
        </w:rPr>
        <w:t>Rektor</w:t>
      </w:r>
    </w:p>
    <w:p w14:paraId="5A1F3A29" w14:textId="77777777" w:rsidR="00200631" w:rsidRPr="000834EB" w:rsidRDefault="00200631" w:rsidP="00200631">
      <w:pPr>
        <w:spacing w:after="0" w:line="240" w:lineRule="auto"/>
        <w:ind w:left="5041"/>
        <w:jc w:val="center"/>
        <w:rPr>
          <w:rFonts w:ascii="Cambria" w:hAnsi="Cambria" w:cs="Times New Roman"/>
          <w:b/>
          <w:sz w:val="24"/>
          <w:szCs w:val="24"/>
          <w:lang w:eastAsia="pl-PL"/>
        </w:rPr>
      </w:pPr>
      <w:r w:rsidRPr="000834EB">
        <w:rPr>
          <w:rFonts w:ascii="Cambria" w:hAnsi="Cambria" w:cs="Times New Roman"/>
          <w:b/>
          <w:sz w:val="24"/>
          <w:szCs w:val="24"/>
          <w:lang w:eastAsia="pl-PL"/>
        </w:rPr>
        <w:t>Akademii Bialskiej im. Jana Pawła II</w:t>
      </w:r>
    </w:p>
    <w:p w14:paraId="3FE6BF8B" w14:textId="6850C463" w:rsidR="00D036D3" w:rsidRPr="000834EB" w:rsidRDefault="00D036D3" w:rsidP="00200631">
      <w:pPr>
        <w:spacing w:before="360"/>
        <w:jc w:val="center"/>
        <w:rPr>
          <w:rFonts w:ascii="Cambria" w:hAnsi="Cambria"/>
          <w:sz w:val="24"/>
          <w:szCs w:val="24"/>
        </w:rPr>
      </w:pPr>
    </w:p>
    <w:p w14:paraId="197944E2" w14:textId="542A316D" w:rsidR="00200631" w:rsidRPr="005F4DBF" w:rsidRDefault="00B54303">
      <w:pPr>
        <w:spacing w:before="360"/>
        <w:jc w:val="center"/>
        <w:rPr>
          <w:rFonts w:ascii="Cambria" w:hAnsi="Cambria"/>
          <w:sz w:val="24"/>
          <w:szCs w:val="24"/>
        </w:rPr>
      </w:pP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  <w:r w:rsidRPr="000834EB">
        <w:rPr>
          <w:rFonts w:ascii="Cambria" w:hAnsi="Cambria"/>
          <w:sz w:val="24"/>
          <w:szCs w:val="24"/>
        </w:rPr>
        <w:br/>
      </w:r>
    </w:p>
    <w:sectPr w:rsidR="00200631" w:rsidRPr="005F4DBF" w:rsidSect="0051600D">
      <w:headerReference w:type="default" r:id="rId8"/>
      <w:footerReference w:type="default" r:id="rId9"/>
      <w:pgSz w:w="12240" w:h="15840"/>
      <w:pgMar w:top="1247" w:right="1417" w:bottom="1134" w:left="1417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87348" w14:textId="77777777" w:rsidR="00EB15FC" w:rsidRPr="000834EB" w:rsidRDefault="00EB15FC">
      <w:pPr>
        <w:spacing w:after="0" w:line="240" w:lineRule="auto"/>
      </w:pPr>
      <w:r w:rsidRPr="000834EB">
        <w:separator/>
      </w:r>
    </w:p>
  </w:endnote>
  <w:endnote w:type="continuationSeparator" w:id="0">
    <w:p w14:paraId="52015DD2" w14:textId="77777777" w:rsidR="00EB15FC" w:rsidRPr="000834EB" w:rsidRDefault="00EB15FC">
      <w:pPr>
        <w:spacing w:after="0" w:line="240" w:lineRule="auto"/>
      </w:pPr>
      <w:r w:rsidRPr="000834E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ED438" w14:textId="243AA5FE" w:rsidR="00D036D3" w:rsidRPr="000834EB" w:rsidRDefault="00516EB0" w:rsidP="00516EB0">
    <w:pPr>
      <w:pStyle w:val="Stopka"/>
      <w:rPr>
        <w:rFonts w:ascii="Cambria" w:hAnsi="Cambria"/>
        <w:sz w:val="16"/>
        <w:szCs w:val="16"/>
      </w:rPr>
    </w:pPr>
    <w:r w:rsidRPr="000834EB">
      <w:rPr>
        <w:rFonts w:ascii="Cambria" w:hAnsi="Cambria"/>
        <w:sz w:val="16"/>
        <w:szCs w:val="16"/>
      </w:rPr>
      <w:tab/>
    </w:r>
    <w:r w:rsidRPr="000834EB">
      <w:rPr>
        <w:rFonts w:ascii="Cambria" w:hAnsi="Cambria"/>
        <w:sz w:val="16"/>
        <w:szCs w:val="16"/>
      </w:rPr>
      <w:tab/>
      <w:t xml:space="preserve">Strona </w:t>
    </w:r>
    <w:r w:rsidRPr="000834EB">
      <w:rPr>
        <w:rFonts w:ascii="Cambria" w:hAnsi="Cambria"/>
        <w:b/>
        <w:bCs/>
        <w:sz w:val="16"/>
        <w:szCs w:val="16"/>
      </w:rPr>
      <w:fldChar w:fldCharType="begin"/>
    </w:r>
    <w:r w:rsidRPr="000834EB">
      <w:rPr>
        <w:rFonts w:ascii="Cambria" w:hAnsi="Cambria"/>
        <w:b/>
        <w:bCs/>
        <w:sz w:val="16"/>
        <w:szCs w:val="16"/>
      </w:rPr>
      <w:instrText>PAGE  \* Arabic  \* MERGEFORMAT</w:instrText>
    </w:r>
    <w:r w:rsidRPr="000834EB">
      <w:rPr>
        <w:rFonts w:ascii="Cambria" w:hAnsi="Cambria"/>
        <w:b/>
        <w:bCs/>
        <w:sz w:val="16"/>
        <w:szCs w:val="16"/>
      </w:rPr>
      <w:fldChar w:fldCharType="separate"/>
    </w:r>
    <w:r w:rsidRPr="000834EB">
      <w:rPr>
        <w:rFonts w:ascii="Cambria" w:hAnsi="Cambria"/>
        <w:b/>
        <w:bCs/>
        <w:sz w:val="16"/>
        <w:szCs w:val="16"/>
      </w:rPr>
      <w:t>1</w:t>
    </w:r>
    <w:r w:rsidRPr="000834EB">
      <w:rPr>
        <w:rFonts w:ascii="Cambria" w:hAnsi="Cambria"/>
        <w:b/>
        <w:bCs/>
        <w:sz w:val="16"/>
        <w:szCs w:val="16"/>
      </w:rPr>
      <w:fldChar w:fldCharType="end"/>
    </w:r>
    <w:r w:rsidRPr="000834EB">
      <w:rPr>
        <w:rFonts w:ascii="Cambria" w:hAnsi="Cambria"/>
        <w:sz w:val="16"/>
        <w:szCs w:val="16"/>
      </w:rPr>
      <w:t xml:space="preserve"> z </w:t>
    </w:r>
    <w:r w:rsidRPr="000834EB">
      <w:rPr>
        <w:rFonts w:ascii="Cambria" w:hAnsi="Cambria"/>
        <w:b/>
        <w:bCs/>
        <w:sz w:val="16"/>
        <w:szCs w:val="16"/>
      </w:rPr>
      <w:fldChar w:fldCharType="begin"/>
    </w:r>
    <w:r w:rsidRPr="000834EB">
      <w:rPr>
        <w:rFonts w:ascii="Cambria" w:hAnsi="Cambria"/>
        <w:b/>
        <w:bCs/>
        <w:sz w:val="16"/>
        <w:szCs w:val="16"/>
      </w:rPr>
      <w:instrText>NUMPAGES  \* Arabic  \* MERGEFORMAT</w:instrText>
    </w:r>
    <w:r w:rsidRPr="000834EB">
      <w:rPr>
        <w:rFonts w:ascii="Cambria" w:hAnsi="Cambria"/>
        <w:b/>
        <w:bCs/>
        <w:sz w:val="16"/>
        <w:szCs w:val="16"/>
      </w:rPr>
      <w:fldChar w:fldCharType="separate"/>
    </w:r>
    <w:r w:rsidRPr="000834EB">
      <w:rPr>
        <w:rFonts w:ascii="Cambria" w:hAnsi="Cambria"/>
        <w:b/>
        <w:bCs/>
        <w:sz w:val="16"/>
        <w:szCs w:val="16"/>
      </w:rPr>
      <w:t>2</w:t>
    </w:r>
    <w:r w:rsidRPr="000834EB">
      <w:rPr>
        <w:rFonts w:ascii="Cambria" w:hAnsi="Cambria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0F4AB" w14:textId="77777777" w:rsidR="00EB15FC" w:rsidRPr="000834EB" w:rsidRDefault="00EB15FC">
      <w:pPr>
        <w:spacing w:after="0" w:line="240" w:lineRule="auto"/>
      </w:pPr>
      <w:r w:rsidRPr="000834EB">
        <w:separator/>
      </w:r>
    </w:p>
  </w:footnote>
  <w:footnote w:type="continuationSeparator" w:id="0">
    <w:p w14:paraId="696569B3" w14:textId="77777777" w:rsidR="00EB15FC" w:rsidRPr="000834EB" w:rsidRDefault="00EB15FC">
      <w:pPr>
        <w:spacing w:after="0" w:line="240" w:lineRule="auto"/>
      </w:pPr>
      <w:r w:rsidRPr="000834E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75C34" w14:textId="1671259B" w:rsidR="00E65CA1" w:rsidRPr="0051600D" w:rsidRDefault="00E65CA1" w:rsidP="0051600D">
    <w:pPr>
      <w:pStyle w:val="Nagwek"/>
      <w:jc w:val="right"/>
      <w:rPr>
        <w:i/>
        <w:iCs/>
        <w:sz w:val="16"/>
        <w:szCs w:val="16"/>
      </w:rPr>
    </w:pPr>
    <w:r w:rsidRPr="0051600D">
      <w:rPr>
        <w:i/>
        <w:iCs/>
        <w:sz w:val="16"/>
        <w:szCs w:val="16"/>
      </w:rPr>
      <w:t>Załącznik do uchwały</w:t>
    </w:r>
    <w:r w:rsidR="000834EB" w:rsidRPr="0051600D">
      <w:rPr>
        <w:i/>
        <w:iCs/>
        <w:sz w:val="16"/>
        <w:szCs w:val="16"/>
      </w:rPr>
      <w:t xml:space="preserve"> </w:t>
    </w:r>
    <w:r w:rsidR="008E7BB2" w:rsidRPr="0051600D">
      <w:rPr>
        <w:i/>
        <w:iCs/>
        <w:sz w:val="16"/>
        <w:szCs w:val="16"/>
      </w:rPr>
      <w:t xml:space="preserve">senatu nr 10/2026 </w:t>
    </w:r>
    <w:r w:rsidR="0051600D">
      <w:rPr>
        <w:i/>
        <w:iCs/>
        <w:sz w:val="16"/>
        <w:szCs w:val="16"/>
      </w:rPr>
      <w:br/>
    </w:r>
    <w:r w:rsidR="008E7BB2" w:rsidRPr="0051600D">
      <w:rPr>
        <w:i/>
        <w:iCs/>
        <w:sz w:val="16"/>
        <w:szCs w:val="16"/>
      </w:rPr>
      <w:t xml:space="preserve">z dnia 15 kwietnia 2026 roku </w:t>
    </w:r>
    <w:r w:rsidR="0051600D">
      <w:rPr>
        <w:i/>
        <w:iCs/>
        <w:sz w:val="16"/>
        <w:szCs w:val="16"/>
      </w:rPr>
      <w:br/>
    </w:r>
    <w:r w:rsidR="008E7BB2" w:rsidRPr="0051600D">
      <w:rPr>
        <w:i/>
        <w:iCs/>
        <w:sz w:val="16"/>
        <w:szCs w:val="16"/>
      </w:rPr>
      <w:t xml:space="preserve">w sprawie </w:t>
    </w:r>
    <w:r w:rsidR="00E42259" w:rsidRPr="0051600D">
      <w:rPr>
        <w:i/>
        <w:iCs/>
        <w:sz w:val="16"/>
        <w:szCs w:val="16"/>
      </w:rPr>
      <w:t xml:space="preserve">zatwierdzenia sprawozdania z realizacji strategii rozwoju </w:t>
    </w:r>
    <w:r w:rsidR="0051600D" w:rsidRPr="0051600D">
      <w:rPr>
        <w:i/>
        <w:iCs/>
        <w:sz w:val="16"/>
        <w:szCs w:val="16"/>
      </w:rPr>
      <w:t xml:space="preserve">Akademii Bialskiej im. Jana Pawła II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2665607">
    <w:abstractNumId w:val="8"/>
  </w:num>
  <w:num w:numId="2" w16cid:durableId="132454218">
    <w:abstractNumId w:val="6"/>
  </w:num>
  <w:num w:numId="3" w16cid:durableId="1065833084">
    <w:abstractNumId w:val="5"/>
  </w:num>
  <w:num w:numId="4" w16cid:durableId="148834665">
    <w:abstractNumId w:val="4"/>
  </w:num>
  <w:num w:numId="5" w16cid:durableId="733158957">
    <w:abstractNumId w:val="7"/>
  </w:num>
  <w:num w:numId="6" w16cid:durableId="1082072034">
    <w:abstractNumId w:val="3"/>
  </w:num>
  <w:num w:numId="7" w16cid:durableId="1269657895">
    <w:abstractNumId w:val="2"/>
  </w:num>
  <w:num w:numId="8" w16cid:durableId="1518352920">
    <w:abstractNumId w:val="1"/>
  </w:num>
  <w:num w:numId="9" w16cid:durableId="843667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FA7"/>
    <w:rsid w:val="00034616"/>
    <w:rsid w:val="00051815"/>
    <w:rsid w:val="0006063C"/>
    <w:rsid w:val="000834EB"/>
    <w:rsid w:val="0015074B"/>
    <w:rsid w:val="00196B53"/>
    <w:rsid w:val="001E72D9"/>
    <w:rsid w:val="00200631"/>
    <w:rsid w:val="002433D5"/>
    <w:rsid w:val="00286776"/>
    <w:rsid w:val="0029639D"/>
    <w:rsid w:val="00326F90"/>
    <w:rsid w:val="00334315"/>
    <w:rsid w:val="00380BAB"/>
    <w:rsid w:val="003F0616"/>
    <w:rsid w:val="00420238"/>
    <w:rsid w:val="0042743B"/>
    <w:rsid w:val="004429B4"/>
    <w:rsid w:val="00443976"/>
    <w:rsid w:val="00462C3E"/>
    <w:rsid w:val="00480C0E"/>
    <w:rsid w:val="004C6264"/>
    <w:rsid w:val="0051600D"/>
    <w:rsid w:val="00516EB0"/>
    <w:rsid w:val="005A221C"/>
    <w:rsid w:val="005F4DBF"/>
    <w:rsid w:val="006D0F2B"/>
    <w:rsid w:val="007C4511"/>
    <w:rsid w:val="008100EF"/>
    <w:rsid w:val="008309EB"/>
    <w:rsid w:val="00863A25"/>
    <w:rsid w:val="00865935"/>
    <w:rsid w:val="008D65D6"/>
    <w:rsid w:val="008E7BB2"/>
    <w:rsid w:val="009F6A80"/>
    <w:rsid w:val="00AA1D8D"/>
    <w:rsid w:val="00AE1287"/>
    <w:rsid w:val="00B205AE"/>
    <w:rsid w:val="00B47730"/>
    <w:rsid w:val="00B54303"/>
    <w:rsid w:val="00B81126"/>
    <w:rsid w:val="00CB0664"/>
    <w:rsid w:val="00CF2ADE"/>
    <w:rsid w:val="00D036D3"/>
    <w:rsid w:val="00D34D4E"/>
    <w:rsid w:val="00D724A4"/>
    <w:rsid w:val="00D96AB7"/>
    <w:rsid w:val="00E227D4"/>
    <w:rsid w:val="00E3425A"/>
    <w:rsid w:val="00E42259"/>
    <w:rsid w:val="00E65CA1"/>
    <w:rsid w:val="00EB15FC"/>
    <w:rsid w:val="00EF05DE"/>
    <w:rsid w:val="00EF726B"/>
    <w:rsid w:val="00F46175"/>
    <w:rsid w:val="00FA4479"/>
    <w:rsid w:val="00FC693F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6E2214"/>
  <w14:defaultImageDpi w14:val="330"/>
  <w15:docId w15:val="{EB0480F7-99B9-4E6D-879D-E4410FCE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1459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7</cp:revision>
  <dcterms:created xsi:type="dcterms:W3CDTF">2026-05-06T12:59:00Z</dcterms:created>
  <dcterms:modified xsi:type="dcterms:W3CDTF">2026-05-06T13:15:00Z</dcterms:modified>
  <cp:category/>
</cp:coreProperties>
</file>