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4F38" w14:textId="7C646E0C" w:rsidR="00DE526E" w:rsidRPr="005C5A87" w:rsidRDefault="003641FC" w:rsidP="005C5A8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</w:pPr>
      <w:r w:rsidRPr="003641FC">
        <w:rPr>
          <w:rFonts w:ascii="Times New Roman" w:hAnsi="Times New Roman" w:cs="Times New Roman"/>
          <w:i/>
          <w:iCs/>
          <w:sz w:val="20"/>
          <w:szCs w:val="20"/>
        </w:rPr>
        <w:t xml:space="preserve">Załącznik do 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>z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>arządzeni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>a rektora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 xml:space="preserve"> nr 28/2025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 xml:space="preserve"> 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>z dnia 31 marca 2025 roku</w:t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br/>
      </w:r>
      <w:r w:rsidRPr="003641FC">
        <w:rPr>
          <w:rFonts w:ascii="Times New Roman" w:eastAsia="Times New Roman" w:hAnsi="Times New Roman" w:cs="Times New Roman"/>
          <w:i/>
          <w:iCs/>
          <w:kern w:val="2"/>
          <w:sz w:val="20"/>
          <w:szCs w:val="20"/>
          <w:lang w:eastAsia="pl-PL"/>
          <w14:ligatures w14:val="standardContextual"/>
        </w:rPr>
        <w:t>w sprawie wprowadzenia regulaminu Centrum Komercjalizacji</w:t>
      </w:r>
    </w:p>
    <w:p w14:paraId="1E0387C5" w14:textId="4390C9D8" w:rsidR="00016113" w:rsidRPr="00DE526E" w:rsidRDefault="00DE526E" w:rsidP="00B7564D">
      <w:pPr>
        <w:pStyle w:val="Nagwek3"/>
        <w:spacing w:line="360" w:lineRule="auto"/>
        <w:jc w:val="center"/>
      </w:pPr>
      <w:r w:rsidRPr="00DE526E">
        <w:t>REGULAMIN CENTRUM KOMERCJALIZACJI</w:t>
      </w:r>
    </w:p>
    <w:p w14:paraId="1E0387C6" w14:textId="77777777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>Rozdział 1: Postanowienia ogólne</w:t>
      </w:r>
    </w:p>
    <w:p w14:paraId="1E0387C7" w14:textId="28EEC9FB" w:rsidR="00016113" w:rsidRPr="00DE526E" w:rsidRDefault="00A3140B" w:rsidP="00A3140B">
      <w:pPr>
        <w:pStyle w:val="NormalnyWeb"/>
        <w:numPr>
          <w:ilvl w:val="0"/>
          <w:numId w:val="8"/>
        </w:numPr>
        <w:spacing w:line="360" w:lineRule="auto"/>
        <w:jc w:val="both"/>
      </w:pPr>
      <w:r w:rsidRPr="00DE526E">
        <w:t xml:space="preserve">Regulamin określa zasady funkcjonowania Centrum </w:t>
      </w:r>
      <w:r w:rsidR="001F7B7F">
        <w:t>K</w:t>
      </w:r>
      <w:r w:rsidRPr="00DE526E">
        <w:t>omercjalizacji</w:t>
      </w:r>
      <w:r w:rsidR="00016113" w:rsidRPr="00DE526E">
        <w:t>.</w:t>
      </w:r>
      <w:r w:rsidR="00A32E9B" w:rsidRPr="00DE526E">
        <w:t xml:space="preserve"> Zasady oraz procedurę komercjalizacji określa </w:t>
      </w:r>
      <w:r w:rsidR="001F7B7F">
        <w:t>r</w:t>
      </w:r>
      <w:r w:rsidR="00A32E9B" w:rsidRPr="00DE526E">
        <w:t>egulamin zarządzania prawami autorskimi, prawami pokrewnymi i prawami własności przemysłowej oraz zasad komercjalizacji.</w:t>
      </w:r>
    </w:p>
    <w:p w14:paraId="1E0387C8" w14:textId="2591E7F1" w:rsidR="00016113" w:rsidRPr="00DE526E" w:rsidRDefault="00016113" w:rsidP="00B7564D">
      <w:pPr>
        <w:pStyle w:val="NormalnyWeb"/>
        <w:numPr>
          <w:ilvl w:val="0"/>
          <w:numId w:val="8"/>
        </w:numPr>
        <w:spacing w:line="360" w:lineRule="auto"/>
        <w:jc w:val="both"/>
      </w:pPr>
      <w:r w:rsidRPr="00DE526E">
        <w:t>Komercjalizacja obejmuje</w:t>
      </w:r>
      <w:r w:rsidR="00A32E9B" w:rsidRPr="00DE526E">
        <w:t xml:space="preserve"> m.in</w:t>
      </w:r>
      <w:r w:rsidRPr="00DE526E">
        <w:t xml:space="preserve"> zgłaszanie patentów, licencjonowanie oraz sprzedaż wyników prac technicznych i innowacyjnych.</w:t>
      </w:r>
    </w:p>
    <w:p w14:paraId="1E0387C9" w14:textId="77777777" w:rsidR="00016113" w:rsidRPr="00DE526E" w:rsidRDefault="00016113" w:rsidP="00B7564D">
      <w:pPr>
        <w:pStyle w:val="NormalnyWeb"/>
        <w:numPr>
          <w:ilvl w:val="0"/>
          <w:numId w:val="8"/>
        </w:numPr>
        <w:spacing w:line="360" w:lineRule="auto"/>
        <w:jc w:val="both"/>
      </w:pPr>
      <w:r w:rsidRPr="00DE526E">
        <w:t>Wszelkie działania komercjalizacyjne realizowane są w oparciu o obowiązujące przepisy prawa krajowego i międzynarodowego dotyczące ochrony własności intelektualnej.</w:t>
      </w:r>
    </w:p>
    <w:p w14:paraId="1E0387CA" w14:textId="6A6EDD48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 xml:space="preserve">Rozdział 2: Centrum </w:t>
      </w:r>
      <w:r w:rsidR="00FD0169" w:rsidRPr="00DE526E">
        <w:t>k</w:t>
      </w:r>
      <w:r w:rsidRPr="00DE526E">
        <w:t>omercjalizacji</w:t>
      </w:r>
    </w:p>
    <w:p w14:paraId="5F5A7DB9" w14:textId="5D3317C4" w:rsidR="00AB3899" w:rsidRPr="00DE526E" w:rsidRDefault="00845581" w:rsidP="00845581">
      <w:pPr>
        <w:pStyle w:val="NormalnyWeb"/>
        <w:numPr>
          <w:ilvl w:val="0"/>
          <w:numId w:val="16"/>
        </w:numPr>
        <w:spacing w:line="360" w:lineRule="auto"/>
        <w:jc w:val="both"/>
      </w:pPr>
      <w:r w:rsidRPr="00DE526E">
        <w:t xml:space="preserve">Centrum Komercjalizacji stanowi jednostkę organizacyjną w strukturze Akademii Bialskiej, powołaną zarządzeniem </w:t>
      </w:r>
      <w:r w:rsidR="001F7B7F">
        <w:t>r</w:t>
      </w:r>
      <w:r w:rsidRPr="00DE526E">
        <w:t>ektora</w:t>
      </w:r>
      <w:r w:rsidR="00AB3899" w:rsidRPr="00DE526E">
        <w:t>, funkcjonującą</w:t>
      </w:r>
      <w:r w:rsidR="00E0689A" w:rsidRPr="00DE526E">
        <w:t xml:space="preserve"> w ramach Zakładu Informatyki.</w:t>
      </w:r>
    </w:p>
    <w:p w14:paraId="367887F7" w14:textId="563AC520" w:rsidR="00AB3899" w:rsidRPr="00DE526E" w:rsidRDefault="00AB3899" w:rsidP="00AB3899">
      <w:pPr>
        <w:pStyle w:val="NormalnyWeb"/>
        <w:numPr>
          <w:ilvl w:val="0"/>
          <w:numId w:val="16"/>
        </w:numPr>
        <w:spacing w:line="360" w:lineRule="auto"/>
        <w:jc w:val="both"/>
      </w:pPr>
      <w:r w:rsidRPr="00DE526E">
        <w:t xml:space="preserve">Za funkcjonowanie Centrum </w:t>
      </w:r>
      <w:r w:rsidR="001F7B7F">
        <w:t>K</w:t>
      </w:r>
      <w:r w:rsidRPr="00DE526E">
        <w:t>omercjalizacji odpowiada kiero</w:t>
      </w:r>
      <w:r w:rsidR="00E0689A" w:rsidRPr="00DE526E">
        <w:t xml:space="preserve">wnik, powoływany przez </w:t>
      </w:r>
      <w:r w:rsidR="00951547">
        <w:t>r</w:t>
      </w:r>
      <w:r w:rsidR="00E0689A" w:rsidRPr="00DE526E">
        <w:t>ektora.</w:t>
      </w:r>
    </w:p>
    <w:p w14:paraId="021562E8" w14:textId="22813A8F" w:rsidR="00881886" w:rsidRPr="00DE526E" w:rsidRDefault="00881886" w:rsidP="00AB3899">
      <w:pPr>
        <w:pStyle w:val="NormalnyWeb"/>
        <w:numPr>
          <w:ilvl w:val="0"/>
          <w:numId w:val="16"/>
        </w:numPr>
        <w:spacing w:line="360" w:lineRule="auto"/>
        <w:jc w:val="both"/>
      </w:pPr>
      <w:r w:rsidRPr="00DE526E">
        <w:t xml:space="preserve">Zadania Centrum </w:t>
      </w:r>
      <w:r w:rsidR="00951547">
        <w:t>K</w:t>
      </w:r>
      <w:r w:rsidRPr="00DE526E">
        <w:t>omercjalizacji obejmują:</w:t>
      </w:r>
    </w:p>
    <w:p w14:paraId="62F4C210" w14:textId="77777777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opracowywanie nowych rozwiązań technicznych i innowacyjnych;</w:t>
      </w:r>
    </w:p>
    <w:p w14:paraId="598689C6" w14:textId="77777777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koordynowanie procesu zgłaszania patentów oraz ochrony wyników prac twórczych;</w:t>
      </w:r>
    </w:p>
    <w:p w14:paraId="20B37BA0" w14:textId="77777777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wspieranie wdrażania wyników projektów do praktyki gospodarczej;</w:t>
      </w:r>
    </w:p>
    <w:p w14:paraId="5F1B57E1" w14:textId="50BFAD65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organizacja współpracy z podmiotami zewnętrznymi, w tym z przedsiębiorstwami;</w:t>
      </w:r>
    </w:p>
    <w:p w14:paraId="2CC9B2F6" w14:textId="77777777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inicjowanie projektów badawczo-dydaktycznych oraz prowadzenie działalności promocyjnej;</w:t>
      </w:r>
    </w:p>
    <w:p w14:paraId="47469205" w14:textId="77777777" w:rsidR="00F43831" w:rsidRPr="00DE526E" w:rsidRDefault="00F43831" w:rsidP="001F7B7F">
      <w:pPr>
        <w:pStyle w:val="NormalnyWeb"/>
        <w:numPr>
          <w:ilvl w:val="1"/>
          <w:numId w:val="16"/>
        </w:numPr>
        <w:spacing w:line="360" w:lineRule="auto"/>
        <w:ind w:left="993"/>
        <w:jc w:val="both"/>
      </w:pPr>
      <w:r w:rsidRPr="00DE526E">
        <w:t>pozyskiwanie środków zewnętrznych na rozwój i rozbudowę Centrum</w:t>
      </w:r>
    </w:p>
    <w:p w14:paraId="32217E30" w14:textId="67C92683" w:rsidR="001F7B7F" w:rsidRDefault="00881886" w:rsidP="005C5A87">
      <w:pPr>
        <w:pStyle w:val="NormalnyWeb"/>
        <w:numPr>
          <w:ilvl w:val="0"/>
          <w:numId w:val="16"/>
        </w:numPr>
        <w:spacing w:line="360" w:lineRule="auto"/>
        <w:jc w:val="both"/>
      </w:pPr>
      <w:r w:rsidRPr="00DE526E">
        <w:t xml:space="preserve">Centrum </w:t>
      </w:r>
      <w:r w:rsidR="001F7B7F">
        <w:t>K</w:t>
      </w:r>
      <w:r w:rsidRPr="00DE526E">
        <w:t>omercjalizacji przygotow</w:t>
      </w:r>
      <w:r w:rsidR="00AB3899" w:rsidRPr="00DE526E">
        <w:t>uje</w:t>
      </w:r>
      <w:r w:rsidRPr="00DE526E">
        <w:t xml:space="preserve"> raporty i rekomendacje dotyczące zgłoszonych wyników prac, które przedstawiane są rektorowi do akceptacji.</w:t>
      </w:r>
    </w:p>
    <w:p w14:paraId="1E0387D2" w14:textId="183486BB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 xml:space="preserve">Rozdział 3: Zespół ds. </w:t>
      </w:r>
      <w:r w:rsidR="00FD0169" w:rsidRPr="00DE526E">
        <w:t>k</w:t>
      </w:r>
      <w:r w:rsidRPr="00DE526E">
        <w:t>omercjalizacji</w:t>
      </w:r>
    </w:p>
    <w:p w14:paraId="1E0387D3" w14:textId="01A596A6" w:rsidR="00016113" w:rsidRPr="00DE526E" w:rsidRDefault="00016113" w:rsidP="00B7564D">
      <w:pPr>
        <w:pStyle w:val="NormalnyWeb"/>
        <w:numPr>
          <w:ilvl w:val="0"/>
          <w:numId w:val="10"/>
        </w:numPr>
        <w:spacing w:line="360" w:lineRule="auto"/>
        <w:jc w:val="both"/>
      </w:pPr>
      <w:r w:rsidRPr="00DE526E">
        <w:t xml:space="preserve">W ramach Centrum </w:t>
      </w:r>
      <w:r w:rsidR="001F7B7F">
        <w:t>K</w:t>
      </w:r>
      <w:r w:rsidRPr="00DE526E">
        <w:t xml:space="preserve">omercjalizacji działa </w:t>
      </w:r>
      <w:r w:rsidR="001F7B7F">
        <w:t>z</w:t>
      </w:r>
      <w:r w:rsidRPr="00DE526E">
        <w:t xml:space="preserve">espół ds. </w:t>
      </w:r>
      <w:r w:rsidR="00561C71" w:rsidRPr="00DE526E">
        <w:t>k</w:t>
      </w:r>
      <w:r w:rsidRPr="00DE526E">
        <w:t>omercjalizacji, powoływany</w:t>
      </w:r>
      <w:r w:rsidR="005F21D5" w:rsidRPr="00DE526E">
        <w:t xml:space="preserve"> </w:t>
      </w:r>
      <w:r w:rsidRPr="00DE526E">
        <w:t>zarządzeniem rektora</w:t>
      </w:r>
      <w:r w:rsidR="00E0689A" w:rsidRPr="00DE526E">
        <w:t xml:space="preserve"> na wniosek kierownika Centrum </w:t>
      </w:r>
      <w:r w:rsidR="00AD0BEE">
        <w:t>Ko</w:t>
      </w:r>
      <w:r w:rsidR="00E0689A" w:rsidRPr="00DE526E">
        <w:t>mercjalizacji.</w:t>
      </w:r>
    </w:p>
    <w:p w14:paraId="1E0387D4" w14:textId="61FA099D" w:rsidR="00016113" w:rsidRPr="00DE526E" w:rsidRDefault="00016113" w:rsidP="00B7564D">
      <w:pPr>
        <w:pStyle w:val="NormalnyWeb"/>
        <w:numPr>
          <w:ilvl w:val="0"/>
          <w:numId w:val="10"/>
        </w:numPr>
        <w:spacing w:line="360" w:lineRule="auto"/>
        <w:jc w:val="both"/>
      </w:pPr>
      <w:r w:rsidRPr="00DE526E">
        <w:t xml:space="preserve">Zespół ds. </w:t>
      </w:r>
      <w:r w:rsidR="00EC73A6" w:rsidRPr="00DE526E">
        <w:t>k</w:t>
      </w:r>
      <w:r w:rsidRPr="00DE526E">
        <w:t>omercjalizacji składa się z:</w:t>
      </w:r>
    </w:p>
    <w:p w14:paraId="1E0387D5" w14:textId="249D463E" w:rsidR="00016113" w:rsidRPr="00DE526E" w:rsidRDefault="00AD0BEE" w:rsidP="00B7564D">
      <w:pPr>
        <w:pStyle w:val="NormalnyWeb"/>
        <w:numPr>
          <w:ilvl w:val="1"/>
          <w:numId w:val="10"/>
        </w:numPr>
        <w:spacing w:line="360" w:lineRule="auto"/>
        <w:jc w:val="both"/>
      </w:pPr>
      <w:r>
        <w:t>k</w:t>
      </w:r>
      <w:r w:rsidR="00016113" w:rsidRPr="00DE526E">
        <w:t xml:space="preserve">ierownika Centrum </w:t>
      </w:r>
      <w:r>
        <w:t>K</w:t>
      </w:r>
      <w:r w:rsidR="00016113" w:rsidRPr="00DE526E">
        <w:t>omercjalizacji,</w:t>
      </w:r>
    </w:p>
    <w:p w14:paraId="6C9E7D00" w14:textId="074A5956" w:rsidR="00AB3899" w:rsidRPr="00DE526E" w:rsidRDefault="00AD0BEE" w:rsidP="00AB3899">
      <w:pPr>
        <w:pStyle w:val="NormalnyWeb"/>
        <w:numPr>
          <w:ilvl w:val="1"/>
          <w:numId w:val="10"/>
        </w:numPr>
        <w:spacing w:line="360" w:lineRule="auto"/>
        <w:jc w:val="both"/>
      </w:pPr>
      <w:r>
        <w:lastRenderedPageBreak/>
        <w:t>p</w:t>
      </w:r>
      <w:r w:rsidR="00016113" w:rsidRPr="00DE526E">
        <w:t>rzedstawicie</w:t>
      </w:r>
      <w:r w:rsidR="00405787" w:rsidRPr="00DE526E">
        <w:t>li</w:t>
      </w:r>
      <w:r w:rsidR="00016113" w:rsidRPr="00DE526E">
        <w:t xml:space="preserve"> pracowników </w:t>
      </w:r>
      <w:r w:rsidR="00AB3899" w:rsidRPr="00DE526E">
        <w:t>uczelni.</w:t>
      </w:r>
    </w:p>
    <w:p w14:paraId="0216E3CA" w14:textId="4605E9E9" w:rsidR="00E0689A" w:rsidRPr="00DE526E" w:rsidRDefault="00E0689A" w:rsidP="00E0689A">
      <w:pPr>
        <w:pStyle w:val="NormalnyWeb"/>
        <w:numPr>
          <w:ilvl w:val="0"/>
          <w:numId w:val="10"/>
        </w:numPr>
        <w:spacing w:line="360" w:lineRule="auto"/>
        <w:jc w:val="both"/>
      </w:pPr>
      <w:r w:rsidRPr="00DE526E">
        <w:t xml:space="preserve">Zespół ds. </w:t>
      </w:r>
      <w:r w:rsidR="00AD0BEE">
        <w:t>k</w:t>
      </w:r>
      <w:r w:rsidRPr="00DE526E">
        <w:t>omercjalizacji uczestniczy w procesie oceny i wdrażania wyników prac badawczych, przygotowując analizy ich potencjału rynkowego oraz rekomendacje dotyczące komercjalizacji.</w:t>
      </w:r>
    </w:p>
    <w:p w14:paraId="40DB8017" w14:textId="77777777" w:rsidR="00E0689A" w:rsidRPr="00DE526E" w:rsidRDefault="00E0689A" w:rsidP="00E0689A">
      <w:pPr>
        <w:pStyle w:val="NormalnyWeb"/>
        <w:numPr>
          <w:ilvl w:val="0"/>
          <w:numId w:val="10"/>
        </w:numPr>
        <w:spacing w:line="360" w:lineRule="auto"/>
        <w:jc w:val="both"/>
      </w:pPr>
      <w:r w:rsidRPr="00DE526E">
        <w:t>Zespół zajmuje się również:</w:t>
      </w:r>
    </w:p>
    <w:p w14:paraId="522E4DB8" w14:textId="77777777" w:rsidR="00E0689A" w:rsidRPr="00DE526E" w:rsidRDefault="00E0689A" w:rsidP="00E0689A">
      <w:pPr>
        <w:pStyle w:val="NormalnyWeb"/>
        <w:numPr>
          <w:ilvl w:val="1"/>
          <w:numId w:val="10"/>
        </w:numPr>
        <w:spacing w:line="360" w:lineRule="auto"/>
        <w:jc w:val="both"/>
      </w:pPr>
      <w:r w:rsidRPr="00DE526E">
        <w:t>działaniami związanymi z ochroną własności intelektualnej;</w:t>
      </w:r>
    </w:p>
    <w:p w14:paraId="21D53374" w14:textId="77777777" w:rsidR="00E0689A" w:rsidRPr="00DE526E" w:rsidRDefault="00E0689A" w:rsidP="00E0689A">
      <w:pPr>
        <w:pStyle w:val="NormalnyWeb"/>
        <w:numPr>
          <w:ilvl w:val="1"/>
          <w:numId w:val="10"/>
        </w:numPr>
        <w:spacing w:line="360" w:lineRule="auto"/>
        <w:jc w:val="both"/>
      </w:pPr>
      <w:r w:rsidRPr="00DE526E">
        <w:t>współpracą z otoczeniem biznesowym i naukowym w celu transferu technologii;</w:t>
      </w:r>
    </w:p>
    <w:p w14:paraId="1E0387DD" w14:textId="1391F0AA" w:rsidR="00016113" w:rsidRPr="00DE526E" w:rsidRDefault="00E0689A" w:rsidP="00E0689A">
      <w:pPr>
        <w:pStyle w:val="NormalnyWeb"/>
        <w:numPr>
          <w:ilvl w:val="1"/>
          <w:numId w:val="10"/>
        </w:numPr>
        <w:spacing w:line="360" w:lineRule="auto"/>
        <w:jc w:val="both"/>
      </w:pPr>
      <w:r w:rsidRPr="00DE526E">
        <w:t>promocją innowacyjnych rozwiązań opracowanych w Akademii Bialskiej.</w:t>
      </w:r>
    </w:p>
    <w:p w14:paraId="1E0387DE" w14:textId="77777777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>Rozdział 4: Procedura komercjalizacji</w:t>
      </w:r>
    </w:p>
    <w:p w14:paraId="03F9AFB7" w14:textId="34D9ADB0" w:rsidR="00506148" w:rsidRPr="00DE526E" w:rsidRDefault="00506148" w:rsidP="0050614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Zgłaszanie pomysłów do Centrum </w:t>
      </w:r>
      <w:r w:rsidR="00951547">
        <w:t>K</w:t>
      </w:r>
      <w:r w:rsidRPr="00DE526E">
        <w:t>omercjalizacji jest dostępne dla pracowników i studentów Akademii Bialskiej. Osoby spoza uczelni mogą zgłaszać wyniki badań wyłącznie na podstawie odrębnych umów współpracy.</w:t>
      </w:r>
    </w:p>
    <w:p w14:paraId="2279F5D8" w14:textId="03D7659A" w:rsidR="005C55F7" w:rsidRPr="00DE526E" w:rsidRDefault="005C55F7" w:rsidP="0050614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Z chwilą zgłoszenia wyników prac badawczych do Centrum </w:t>
      </w:r>
      <w:r w:rsidR="00951547">
        <w:t>K</w:t>
      </w:r>
      <w:r w:rsidRPr="00DE526E">
        <w:t>omercjalizacji, uczelnia nabywa</w:t>
      </w:r>
      <w:r w:rsidR="00CE4C38" w:rsidRPr="00DE526E">
        <w:t xml:space="preserve"> </w:t>
      </w:r>
      <w:r w:rsidRPr="00DE526E">
        <w:t>autorskie</w:t>
      </w:r>
      <w:r w:rsidR="00CE4C38" w:rsidRPr="00DE526E">
        <w:t xml:space="preserve"> prawa majątkowe</w:t>
      </w:r>
      <w:r w:rsidRPr="00DE526E">
        <w:t xml:space="preserve"> do zgłoszonych wyników, zgodnie z </w:t>
      </w:r>
      <w:r w:rsidR="00951547">
        <w:t>r</w:t>
      </w:r>
      <w:r w:rsidRPr="00DE526E">
        <w:t xml:space="preserve">egulaminem </w:t>
      </w:r>
      <w:r w:rsidR="00951547">
        <w:t>z</w:t>
      </w:r>
      <w:r w:rsidRPr="00DE526E">
        <w:t xml:space="preserve">arządzania </w:t>
      </w:r>
      <w:r w:rsidR="00951547">
        <w:t>p</w:t>
      </w:r>
      <w:r w:rsidRPr="00DE526E">
        <w:t xml:space="preserve">rawami </w:t>
      </w:r>
      <w:r w:rsidR="00951547">
        <w:t>a</w:t>
      </w:r>
      <w:r w:rsidRPr="00DE526E">
        <w:t>utorskimi obowiązującym w Akademii Bialskiej.</w:t>
      </w:r>
    </w:p>
    <w:p w14:paraId="689604CA" w14:textId="3F597EE4" w:rsidR="00E0689A" w:rsidRPr="00DE526E" w:rsidRDefault="00E0689A" w:rsidP="005C55F7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>Proces komercjalizacji rozpoczyna się od zgłoszenia przez twórców (dalej zwanych „</w:t>
      </w:r>
      <w:r w:rsidR="00951547">
        <w:t>u</w:t>
      </w:r>
      <w:r w:rsidRPr="00DE526E">
        <w:t xml:space="preserve">jawniającymi”) dokumentacji opisowej koncepcji na formularzu stanowiącym </w:t>
      </w:r>
      <w:r w:rsidR="00951547">
        <w:t>z</w:t>
      </w:r>
      <w:r w:rsidRPr="00DE526E">
        <w:t xml:space="preserve">ałącznik nr 1 do regulaminu. </w:t>
      </w:r>
    </w:p>
    <w:p w14:paraId="1E0387DF" w14:textId="1BF036D2" w:rsidR="00016113" w:rsidRPr="00DE526E" w:rsidRDefault="00E0689A" w:rsidP="00E0689A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Przed przekazaniem dokumentacji </w:t>
      </w:r>
      <w:r w:rsidR="00951547">
        <w:t>u</w:t>
      </w:r>
      <w:r w:rsidRPr="00DE526E">
        <w:t xml:space="preserve">jawniający zobowiązany jest do podpisania </w:t>
      </w:r>
      <w:r w:rsidR="00951547">
        <w:t>u</w:t>
      </w:r>
      <w:r w:rsidRPr="00DE526E">
        <w:t xml:space="preserve">mowy o </w:t>
      </w:r>
      <w:r w:rsidR="00951547">
        <w:t>z</w:t>
      </w:r>
      <w:r w:rsidRPr="00DE526E">
        <w:t xml:space="preserve">achowaniu </w:t>
      </w:r>
      <w:r w:rsidR="00951547">
        <w:t>p</w:t>
      </w:r>
      <w:r w:rsidRPr="00DE526E">
        <w:t xml:space="preserve">oufności (NDA), stanowiącej </w:t>
      </w:r>
      <w:r w:rsidR="00951547">
        <w:t>z</w:t>
      </w:r>
      <w:r w:rsidRPr="00DE526E">
        <w:t>ałącznik nr 2 do regulaminu.</w:t>
      </w:r>
    </w:p>
    <w:p w14:paraId="4C071B06" w14:textId="77777777" w:rsidR="004320D8" w:rsidRPr="00DE526E" w:rsidRDefault="004320D8" w:rsidP="004320D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>Wszelkie zgłoszenia wyników prac podlegają analizie prawnej dotyczącej praw własności intelektualnej. Przed dokonaniem komercjalizacji niezbędne jest określenie właściciela praw do wyników badań, zgodnie z przepisami prawa krajowego i międzynarodowego.</w:t>
      </w:r>
    </w:p>
    <w:p w14:paraId="36C08F68" w14:textId="1E20C710" w:rsidR="00E0689A" w:rsidRPr="00DE526E" w:rsidRDefault="00E0689A" w:rsidP="00E0689A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Zespół ds. </w:t>
      </w:r>
      <w:r w:rsidR="00951547">
        <w:t>k</w:t>
      </w:r>
      <w:r w:rsidRPr="00DE526E">
        <w:t>omercjalizacji dokonuje wstępnej analizy zgłoszenia, opracowując raport zawierający:</w:t>
      </w:r>
    </w:p>
    <w:p w14:paraId="144A6A0B" w14:textId="77777777" w:rsidR="00E0689A" w:rsidRPr="00DE526E" w:rsidRDefault="00E0689A" w:rsidP="00E0689A">
      <w:pPr>
        <w:pStyle w:val="NormalnyWeb"/>
        <w:numPr>
          <w:ilvl w:val="1"/>
          <w:numId w:val="11"/>
        </w:numPr>
        <w:spacing w:line="360" w:lineRule="auto"/>
        <w:jc w:val="both"/>
      </w:pPr>
      <w:r w:rsidRPr="00DE526E">
        <w:t>opis wyników prac,</w:t>
      </w:r>
    </w:p>
    <w:p w14:paraId="05D2D2A2" w14:textId="77777777" w:rsidR="00E0689A" w:rsidRPr="00DE526E" w:rsidRDefault="00E0689A" w:rsidP="00E0689A">
      <w:pPr>
        <w:pStyle w:val="NormalnyWeb"/>
        <w:numPr>
          <w:ilvl w:val="1"/>
          <w:numId w:val="11"/>
        </w:numPr>
        <w:spacing w:line="360" w:lineRule="auto"/>
        <w:jc w:val="both"/>
      </w:pPr>
      <w:r w:rsidRPr="00DE526E">
        <w:t>potencjalną wartość rynkową,</w:t>
      </w:r>
    </w:p>
    <w:p w14:paraId="43D86120" w14:textId="03E751E5" w:rsidR="00E0689A" w:rsidRPr="00DE526E" w:rsidRDefault="00E0689A" w:rsidP="00E0689A">
      <w:pPr>
        <w:pStyle w:val="NormalnyWeb"/>
        <w:numPr>
          <w:ilvl w:val="1"/>
          <w:numId w:val="11"/>
        </w:numPr>
        <w:spacing w:line="360" w:lineRule="auto"/>
        <w:jc w:val="both"/>
      </w:pPr>
      <w:r w:rsidRPr="00DE526E">
        <w:t>propozycję formy komercjalizacji (np. sprzedaż, licencjonowanie, wdrożenie).</w:t>
      </w:r>
    </w:p>
    <w:p w14:paraId="5F12D773" w14:textId="257819D1" w:rsidR="00E0689A" w:rsidRPr="00DE526E" w:rsidRDefault="004320D8" w:rsidP="004320D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Na podstawie raportu </w:t>
      </w:r>
      <w:r w:rsidR="00992153">
        <w:t>z</w:t>
      </w:r>
      <w:r w:rsidRPr="00DE526E">
        <w:t xml:space="preserve">espołu ds. </w:t>
      </w:r>
      <w:r w:rsidR="005C55F7" w:rsidRPr="00DE526E">
        <w:t>k</w:t>
      </w:r>
      <w:r w:rsidRPr="00DE526E">
        <w:t>omercjalizacji rektor podejmuje ostateczną decyzję dotyczącą dalszego postępowania z wynikiem prac.</w:t>
      </w:r>
    </w:p>
    <w:p w14:paraId="126DDDB2" w14:textId="406A76DF" w:rsidR="004320D8" w:rsidRPr="00DE526E" w:rsidRDefault="004320D8" w:rsidP="004320D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t xml:space="preserve">W przypadku decyzji o zgłoszeniu patentowym lub innej formie komercjalizacji </w:t>
      </w:r>
      <w:r w:rsidR="00992153">
        <w:br/>
      </w:r>
      <w:r w:rsidRPr="00DE526E">
        <w:t xml:space="preserve">(np. sprzedaż praw, licencjonowanie), </w:t>
      </w:r>
      <w:r w:rsidR="00992153">
        <w:t>u</w:t>
      </w:r>
      <w:r w:rsidRPr="00DE526E">
        <w:t xml:space="preserve">jawniający zobowiązuje się do podpisania </w:t>
      </w:r>
      <w:r w:rsidR="00992153">
        <w:t>u</w:t>
      </w:r>
      <w:r w:rsidRPr="00DE526E">
        <w:t xml:space="preserve">mowy o </w:t>
      </w:r>
      <w:r w:rsidR="00992153">
        <w:t>p</w:t>
      </w:r>
      <w:r w:rsidRPr="00DE526E">
        <w:t xml:space="preserve">rzeniesienie </w:t>
      </w:r>
      <w:r w:rsidR="005C55F7" w:rsidRPr="00DE526E">
        <w:t>p</w:t>
      </w:r>
      <w:r w:rsidRPr="00DE526E">
        <w:t xml:space="preserve">raw do </w:t>
      </w:r>
      <w:r w:rsidR="005C55F7" w:rsidRPr="00DE526E">
        <w:t xml:space="preserve">wyników stanowiącej </w:t>
      </w:r>
      <w:r w:rsidR="00992153">
        <w:t>z</w:t>
      </w:r>
      <w:r w:rsidRPr="00DE526E">
        <w:t xml:space="preserve">ałącznik nr 3 do regulaminu. Umowa ta musi zostać zawarta przed zgłoszeniem wynalazku do ochrony prawnej </w:t>
      </w:r>
      <w:r w:rsidR="00992153">
        <w:br/>
      </w:r>
      <w:r w:rsidRPr="00DE526E">
        <w:t>lub przed przekazaniem praw na rzecz podmiotu zewnętrznego.</w:t>
      </w:r>
    </w:p>
    <w:p w14:paraId="6FDF38C3" w14:textId="4F5F1D9B" w:rsidR="004320D8" w:rsidRPr="00DE526E" w:rsidRDefault="004320D8" w:rsidP="004320D8">
      <w:pPr>
        <w:pStyle w:val="NormalnyWeb"/>
        <w:numPr>
          <w:ilvl w:val="0"/>
          <w:numId w:val="11"/>
        </w:numPr>
        <w:spacing w:line="360" w:lineRule="auto"/>
        <w:jc w:val="both"/>
      </w:pPr>
      <w:r w:rsidRPr="00DE526E">
        <w:lastRenderedPageBreak/>
        <w:t xml:space="preserve">Proces komercjalizacji kończy się </w:t>
      </w:r>
      <w:r w:rsidR="00CE4C38" w:rsidRPr="00DE526E">
        <w:t>wykonaniem</w:t>
      </w:r>
      <w:r w:rsidRPr="00DE526E">
        <w:t xml:space="preserve"> decyzji rektora</w:t>
      </w:r>
      <w:r w:rsidR="00CE4C38" w:rsidRPr="00DE526E">
        <w:t xml:space="preserve"> dotyczącej komercjalizacji</w:t>
      </w:r>
      <w:r w:rsidRPr="00DE526E">
        <w:t xml:space="preserve"> oraz przekazaniem zysków zgodnie z zasadami opisanymi </w:t>
      </w:r>
      <w:r w:rsidR="00992153">
        <w:br/>
      </w:r>
      <w:r w:rsidRPr="00DE526E">
        <w:t>w regulaminie.</w:t>
      </w:r>
    </w:p>
    <w:p w14:paraId="1E0387E9" w14:textId="77777777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>Rozdział 5: Podział zysków</w:t>
      </w:r>
    </w:p>
    <w:p w14:paraId="6AABCF2B" w14:textId="47C74BD3" w:rsidR="006B4730" w:rsidRPr="00DE526E" w:rsidRDefault="006B4730" w:rsidP="006B4730">
      <w:pPr>
        <w:pStyle w:val="NormalnyWeb"/>
        <w:numPr>
          <w:ilvl w:val="0"/>
          <w:numId w:val="12"/>
        </w:numPr>
        <w:spacing w:line="360" w:lineRule="auto"/>
        <w:jc w:val="both"/>
      </w:pPr>
      <w:r w:rsidRPr="00DE526E">
        <w:t xml:space="preserve">Podział zysków z komercjalizacji odbywa się zgodnie z obowiązującym </w:t>
      </w:r>
      <w:r w:rsidR="00992153">
        <w:t>r</w:t>
      </w:r>
      <w:r w:rsidRPr="00DE526E">
        <w:t xml:space="preserve">egulaminem </w:t>
      </w:r>
      <w:r w:rsidR="00992153">
        <w:t>z</w:t>
      </w:r>
      <w:r w:rsidRPr="00DE526E">
        <w:t xml:space="preserve">arządzania </w:t>
      </w:r>
      <w:r w:rsidR="00992153">
        <w:t>p</w:t>
      </w:r>
      <w:r w:rsidRPr="00DE526E">
        <w:t xml:space="preserve">rawami </w:t>
      </w:r>
      <w:r w:rsidR="00992153">
        <w:t>a</w:t>
      </w:r>
      <w:r w:rsidRPr="00DE526E">
        <w:t xml:space="preserve">utorskimi, </w:t>
      </w:r>
      <w:r w:rsidR="00992153">
        <w:t>p</w:t>
      </w:r>
      <w:r w:rsidRPr="00DE526E">
        <w:t xml:space="preserve">rawami </w:t>
      </w:r>
      <w:r w:rsidR="00992153">
        <w:t>p</w:t>
      </w:r>
      <w:r w:rsidRPr="00DE526E">
        <w:t xml:space="preserve">okrewnymi i </w:t>
      </w:r>
      <w:r w:rsidR="00992153">
        <w:t>p</w:t>
      </w:r>
      <w:r w:rsidRPr="00DE526E">
        <w:t xml:space="preserve">rawami </w:t>
      </w:r>
      <w:r w:rsidR="00992153">
        <w:t>w</w:t>
      </w:r>
      <w:r w:rsidRPr="00DE526E">
        <w:t xml:space="preserve">łasności </w:t>
      </w:r>
      <w:r w:rsidR="00992153">
        <w:t>p</w:t>
      </w:r>
      <w:r w:rsidRPr="00DE526E">
        <w:t>rzemysłowej, z uwzględnieniem zasad określonych w umowach z twórcami oraz kosztów poniesionych przez uczelnię.</w:t>
      </w:r>
    </w:p>
    <w:p w14:paraId="5C37A19A" w14:textId="4810E408" w:rsidR="006B4730" w:rsidRPr="00DE526E" w:rsidRDefault="006B4730" w:rsidP="006B4730">
      <w:pPr>
        <w:pStyle w:val="NormalnyWeb"/>
        <w:numPr>
          <w:ilvl w:val="0"/>
          <w:numId w:val="12"/>
        </w:numPr>
        <w:spacing w:line="360" w:lineRule="auto"/>
        <w:jc w:val="both"/>
      </w:pPr>
      <w:r w:rsidRPr="00DE526E">
        <w:t xml:space="preserve">Przychód z komercjalizacji oblicza się po potrąceniu poniesionych przez uczelnię kosztów, w tym kosztów ochrony praw własności przemysłowej oraz zobowiązań publicznoprawnych. </w:t>
      </w:r>
    </w:p>
    <w:p w14:paraId="5D3F69E2" w14:textId="53D84D80" w:rsidR="006B4730" w:rsidRPr="00DE526E" w:rsidRDefault="006B4730" w:rsidP="006B4730">
      <w:pPr>
        <w:pStyle w:val="NormalnyWeb"/>
        <w:numPr>
          <w:ilvl w:val="0"/>
          <w:numId w:val="12"/>
        </w:numPr>
        <w:spacing w:line="360" w:lineRule="auto"/>
        <w:jc w:val="both"/>
      </w:pPr>
      <w:r w:rsidRPr="00DE526E">
        <w:t xml:space="preserve">Podział wynagrodzenia między twórców następuje </w:t>
      </w:r>
      <w:r w:rsidR="007E3E44" w:rsidRPr="00DE526E">
        <w:t>proporcjonalnie do ich wkładu w </w:t>
      </w:r>
      <w:r w:rsidRPr="00DE526E">
        <w:t>projekt, określonego na podstawie:</w:t>
      </w:r>
    </w:p>
    <w:p w14:paraId="64CDF43E" w14:textId="77777777" w:rsidR="006B4730" w:rsidRPr="00DE526E" w:rsidRDefault="006B4730" w:rsidP="007E3E44">
      <w:pPr>
        <w:pStyle w:val="NormalnyWeb"/>
        <w:numPr>
          <w:ilvl w:val="1"/>
          <w:numId w:val="12"/>
        </w:numPr>
        <w:spacing w:line="360" w:lineRule="auto"/>
        <w:jc w:val="both"/>
      </w:pPr>
      <w:r w:rsidRPr="00DE526E">
        <w:t>dokumentacji projektowej,</w:t>
      </w:r>
    </w:p>
    <w:p w14:paraId="4C1FD300" w14:textId="149D9373" w:rsidR="006B4730" w:rsidRPr="00DE526E" w:rsidRDefault="006B4730" w:rsidP="007E3E44">
      <w:pPr>
        <w:pStyle w:val="NormalnyWeb"/>
        <w:numPr>
          <w:ilvl w:val="1"/>
          <w:numId w:val="12"/>
        </w:numPr>
        <w:spacing w:line="360" w:lineRule="auto"/>
        <w:jc w:val="both"/>
      </w:pPr>
      <w:r w:rsidRPr="00DE526E">
        <w:t xml:space="preserve">ocen przeprowadzonych przez </w:t>
      </w:r>
      <w:r w:rsidR="00992153">
        <w:t>z</w:t>
      </w:r>
      <w:r w:rsidRPr="00DE526E">
        <w:t xml:space="preserve">espół ds. </w:t>
      </w:r>
      <w:r w:rsidR="007E3E44" w:rsidRPr="00DE526E">
        <w:t>k</w:t>
      </w:r>
      <w:r w:rsidRPr="00DE526E">
        <w:t>omercjalizacji.</w:t>
      </w:r>
    </w:p>
    <w:p w14:paraId="7BEE9717" w14:textId="13596F14" w:rsidR="006B4730" w:rsidRPr="00DE526E" w:rsidRDefault="006B4730" w:rsidP="006B4730">
      <w:pPr>
        <w:pStyle w:val="NormalnyWeb"/>
        <w:numPr>
          <w:ilvl w:val="0"/>
          <w:numId w:val="12"/>
        </w:numPr>
        <w:spacing w:line="360" w:lineRule="auto"/>
        <w:jc w:val="both"/>
      </w:pPr>
      <w:r w:rsidRPr="00DE526E">
        <w:t xml:space="preserve">W przypadku kilku twórców, procentowy podział wynagrodzenia zatwierdza </w:t>
      </w:r>
      <w:r w:rsidR="00992153">
        <w:t>z</w:t>
      </w:r>
      <w:r w:rsidRPr="00DE526E">
        <w:t xml:space="preserve">espół </w:t>
      </w:r>
      <w:r w:rsidR="00992153">
        <w:br/>
      </w:r>
      <w:r w:rsidRPr="00DE526E">
        <w:t xml:space="preserve">ds. </w:t>
      </w:r>
      <w:r w:rsidR="007E3E44" w:rsidRPr="00DE526E">
        <w:t>k</w:t>
      </w:r>
      <w:r w:rsidRPr="00DE526E">
        <w:t>omercjalizacji na podstawie zgłoszonego wkładu w projekt.</w:t>
      </w:r>
    </w:p>
    <w:p w14:paraId="005BE9EE" w14:textId="7368C1D1" w:rsidR="00726BAE" w:rsidRPr="00DE526E" w:rsidRDefault="006B4730" w:rsidP="006B4730">
      <w:pPr>
        <w:pStyle w:val="NormalnyWeb"/>
        <w:numPr>
          <w:ilvl w:val="0"/>
          <w:numId w:val="12"/>
        </w:numPr>
        <w:spacing w:line="360" w:lineRule="auto"/>
        <w:jc w:val="both"/>
      </w:pPr>
      <w:r w:rsidRPr="00DE526E">
        <w:t>Uczelnia zapewnia pełną przejrzystość finansową w zakresie podziału i dystrybucji zysków z komercjalizacji.</w:t>
      </w:r>
    </w:p>
    <w:p w14:paraId="1E0387F2" w14:textId="10AE6794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>Rozdział 6: Dodat</w:t>
      </w:r>
      <w:r w:rsidR="00CE4C38" w:rsidRPr="00DE526E">
        <w:t>ek z tytułu komercjalizacji</w:t>
      </w:r>
    </w:p>
    <w:p w14:paraId="382F8059" w14:textId="23DC84C9" w:rsidR="00A3140B" w:rsidRPr="00DE526E" w:rsidRDefault="00E82DE0" w:rsidP="00E82DE0">
      <w:pPr>
        <w:pStyle w:val="NormalnyWeb"/>
        <w:numPr>
          <w:ilvl w:val="0"/>
          <w:numId w:val="15"/>
        </w:numPr>
        <w:spacing w:line="360" w:lineRule="auto"/>
        <w:jc w:val="both"/>
      </w:pPr>
      <w:r w:rsidRPr="00DE526E">
        <w:t>Dodatek</w:t>
      </w:r>
      <w:r w:rsidR="00CE4C38" w:rsidRPr="00DE526E">
        <w:t xml:space="preserve"> z tytułu komercjalizacji</w:t>
      </w:r>
      <w:r w:rsidR="00B23712" w:rsidRPr="00DE526E">
        <w:t xml:space="preserve"> wyników prac</w:t>
      </w:r>
      <w:r w:rsidRPr="00DE526E">
        <w:t xml:space="preserve"> jest niezależnym świadczeniem </w:t>
      </w:r>
      <w:r w:rsidR="00992153">
        <w:br/>
      </w:r>
      <w:r w:rsidRPr="00DE526E">
        <w:t>dla osób zaangażowanych w proces wdrażania wyników badań i nie wpływa na wysokość wynagrodzenia twórcy</w:t>
      </w:r>
      <w:r w:rsidR="00CE4C38" w:rsidRPr="00DE526E">
        <w:t xml:space="preserve"> należnego mu z tytułu uzyskanych przez </w:t>
      </w:r>
      <w:r w:rsidR="00992153">
        <w:t>u</w:t>
      </w:r>
      <w:r w:rsidR="00CE4C38" w:rsidRPr="00DE526E">
        <w:t>czelnię przychodów z komercjalizacji.</w:t>
      </w:r>
    </w:p>
    <w:p w14:paraId="18073E6A" w14:textId="2A63BB95" w:rsidR="005C55F7" w:rsidRPr="00DE526E" w:rsidRDefault="005C55F7" w:rsidP="00A3140B">
      <w:pPr>
        <w:pStyle w:val="NormalnyWeb"/>
        <w:numPr>
          <w:ilvl w:val="0"/>
          <w:numId w:val="15"/>
        </w:numPr>
        <w:spacing w:line="360" w:lineRule="auto"/>
        <w:jc w:val="both"/>
      </w:pPr>
      <w:r w:rsidRPr="00DE526E">
        <w:t>Wniosek</w:t>
      </w:r>
      <w:r w:rsidR="00CE4C38" w:rsidRPr="00DE526E">
        <w:t xml:space="preserve"> </w:t>
      </w:r>
      <w:r w:rsidRPr="00DE526E">
        <w:t>o przyznanie dodatku</w:t>
      </w:r>
      <w:r w:rsidR="00CE4C38" w:rsidRPr="00DE526E">
        <w:t xml:space="preserve"> wraz z uzasadnieniem</w:t>
      </w:r>
      <w:r w:rsidRPr="00DE526E">
        <w:t xml:space="preserve"> składa kierownik Centrum </w:t>
      </w:r>
      <w:r w:rsidR="00B21381">
        <w:t>K</w:t>
      </w:r>
      <w:r w:rsidRPr="00DE526E">
        <w:t>omercjalizacji do rektora.</w:t>
      </w:r>
    </w:p>
    <w:p w14:paraId="08009D5C" w14:textId="0EDBEA98" w:rsidR="00874E7B" w:rsidRPr="00DE526E" w:rsidRDefault="00874E7B" w:rsidP="00874E7B">
      <w:pPr>
        <w:pStyle w:val="NormalnyWeb"/>
        <w:numPr>
          <w:ilvl w:val="0"/>
          <w:numId w:val="15"/>
        </w:numPr>
        <w:spacing w:line="360" w:lineRule="auto"/>
        <w:jc w:val="both"/>
      </w:pPr>
      <w:r w:rsidRPr="00DE526E">
        <w:t xml:space="preserve">Dodatek komercjalizacyjny może być przyznawany członkom </w:t>
      </w:r>
      <w:r w:rsidR="00B21381">
        <w:t>Z</w:t>
      </w:r>
      <w:r w:rsidRPr="00DE526E">
        <w:t xml:space="preserve">espołu </w:t>
      </w:r>
      <w:r w:rsidR="00B21381">
        <w:br/>
      </w:r>
      <w:r w:rsidRPr="00DE526E">
        <w:t xml:space="preserve">ds. komercjalizacji </w:t>
      </w:r>
      <w:r w:rsidR="00CE4C38" w:rsidRPr="00DE526E">
        <w:t>jeden raz w roku.</w:t>
      </w:r>
    </w:p>
    <w:p w14:paraId="1AA19735" w14:textId="6A780CE2" w:rsidR="00874E7B" w:rsidRPr="00DE526E" w:rsidRDefault="00874E7B" w:rsidP="00874E7B">
      <w:pPr>
        <w:pStyle w:val="NormalnyWeb"/>
        <w:numPr>
          <w:ilvl w:val="0"/>
          <w:numId w:val="15"/>
        </w:numPr>
        <w:spacing w:line="360" w:lineRule="auto"/>
        <w:jc w:val="both"/>
      </w:pPr>
      <w:r w:rsidRPr="00DE526E">
        <w:t>Wysokość dodatku jest ustalana indywidualnie i zależy od</w:t>
      </w:r>
      <w:r w:rsidR="00725042" w:rsidRPr="00DE526E">
        <w:t xml:space="preserve"> zaangażowania w proces wdrażania innowacyjnych rozwiązań, obejmującego współpracę z zespołami wdrożeniowymi, koordynację działań związanych z implementacją wyników badań oraz udział w optymalizacji i doskonaleniu wdrożonych technologii, jak również</w:t>
      </w:r>
      <w:r w:rsidRPr="00DE526E">
        <w:t>:</w:t>
      </w:r>
    </w:p>
    <w:p w14:paraId="44329C5A" w14:textId="77777777" w:rsidR="00874E7B" w:rsidRPr="00DE526E" w:rsidRDefault="00874E7B" w:rsidP="00874E7B">
      <w:pPr>
        <w:pStyle w:val="NormalnyWeb"/>
        <w:numPr>
          <w:ilvl w:val="1"/>
          <w:numId w:val="15"/>
        </w:numPr>
        <w:spacing w:line="360" w:lineRule="auto"/>
        <w:jc w:val="both"/>
      </w:pPr>
      <w:r w:rsidRPr="00DE526E">
        <w:t>liczby i wartości rynkowej wdrożonych rozwiązań,</w:t>
      </w:r>
    </w:p>
    <w:p w14:paraId="64A50933" w14:textId="77777777" w:rsidR="00874E7B" w:rsidRPr="00DE526E" w:rsidRDefault="00874E7B" w:rsidP="00874E7B">
      <w:pPr>
        <w:pStyle w:val="NormalnyWeb"/>
        <w:numPr>
          <w:ilvl w:val="1"/>
          <w:numId w:val="15"/>
        </w:numPr>
        <w:spacing w:line="360" w:lineRule="auto"/>
        <w:jc w:val="both"/>
      </w:pPr>
      <w:r w:rsidRPr="00DE526E">
        <w:lastRenderedPageBreak/>
        <w:t>aktywnego udziału w procesie negocjacji umów licencyjnych lub sprzedaży praw do wyników badań,</w:t>
      </w:r>
    </w:p>
    <w:p w14:paraId="2A5EE7EF" w14:textId="77777777" w:rsidR="00874E7B" w:rsidRPr="00DE526E" w:rsidRDefault="00874E7B" w:rsidP="00874E7B">
      <w:pPr>
        <w:pStyle w:val="NormalnyWeb"/>
        <w:numPr>
          <w:ilvl w:val="1"/>
          <w:numId w:val="15"/>
        </w:numPr>
        <w:spacing w:line="360" w:lineRule="auto"/>
        <w:jc w:val="both"/>
      </w:pPr>
      <w:r w:rsidRPr="00DE526E">
        <w:t>pozyskanych środków finansowych z komercjalizacji na rzecz uczelni,</w:t>
      </w:r>
    </w:p>
    <w:p w14:paraId="15F47FB6" w14:textId="77777777" w:rsidR="00874E7B" w:rsidRPr="00DE526E" w:rsidRDefault="00874E7B" w:rsidP="00874E7B">
      <w:pPr>
        <w:pStyle w:val="NormalnyWeb"/>
        <w:numPr>
          <w:ilvl w:val="1"/>
          <w:numId w:val="15"/>
        </w:numPr>
        <w:spacing w:line="360" w:lineRule="auto"/>
        <w:jc w:val="both"/>
      </w:pPr>
      <w:r w:rsidRPr="00DE526E">
        <w:t>inicjowania współpracy z podmiotami gospodarczymi i wspierania transferu technologii.</w:t>
      </w:r>
    </w:p>
    <w:p w14:paraId="6A9B5F62" w14:textId="2D26E700" w:rsidR="00874E7B" w:rsidRPr="00DE526E" w:rsidRDefault="00874E7B" w:rsidP="00874E7B">
      <w:pPr>
        <w:pStyle w:val="NormalnyWeb"/>
        <w:numPr>
          <w:ilvl w:val="0"/>
          <w:numId w:val="15"/>
        </w:numPr>
        <w:spacing w:line="360" w:lineRule="auto"/>
        <w:jc w:val="both"/>
      </w:pPr>
      <w:r w:rsidRPr="00DE526E">
        <w:t>Decyzję o przyznaniu dodatku podejmuje rektor.</w:t>
      </w:r>
    </w:p>
    <w:p w14:paraId="40DB5DC3" w14:textId="5901C872" w:rsidR="00C921E8" w:rsidRPr="00DE526E" w:rsidRDefault="00C921E8" w:rsidP="00C921E8">
      <w:pPr>
        <w:pStyle w:val="Nagwek4"/>
        <w:spacing w:line="360" w:lineRule="auto"/>
        <w:jc w:val="center"/>
      </w:pPr>
      <w:r w:rsidRPr="00DE526E">
        <w:t xml:space="preserve">Rozdział 7: </w:t>
      </w:r>
      <w:r w:rsidR="00DA7A8C" w:rsidRPr="00DE526E">
        <w:t>Ochrona poufności i danych</w:t>
      </w:r>
    </w:p>
    <w:p w14:paraId="7DEF8C3A" w14:textId="77777777" w:rsidR="00DA7A8C" w:rsidRPr="00DE526E" w:rsidRDefault="00DA7A8C" w:rsidP="00DA7A8C">
      <w:pPr>
        <w:pStyle w:val="NormalnyWeb"/>
        <w:numPr>
          <w:ilvl w:val="0"/>
          <w:numId w:val="14"/>
        </w:numPr>
        <w:spacing w:line="360" w:lineRule="auto"/>
        <w:jc w:val="both"/>
      </w:pPr>
      <w:r w:rsidRPr="00DE526E">
        <w:t>Wszystkie informacje dotyczące zgłoszonych wyników prac, w tym dokumentacja patentowa i raporty analityczne, są objęte klauzulą poufności.</w:t>
      </w:r>
    </w:p>
    <w:p w14:paraId="69E3943D" w14:textId="48E337A8" w:rsidR="00DA7A8C" w:rsidRPr="00DE526E" w:rsidRDefault="00DA7A8C" w:rsidP="00DA7A8C">
      <w:pPr>
        <w:pStyle w:val="NormalnyWeb"/>
        <w:numPr>
          <w:ilvl w:val="0"/>
          <w:numId w:val="14"/>
        </w:numPr>
        <w:spacing w:line="360" w:lineRule="auto"/>
        <w:jc w:val="both"/>
      </w:pPr>
      <w:r w:rsidRPr="00DE526E">
        <w:t xml:space="preserve">Członkowie </w:t>
      </w:r>
      <w:r w:rsidR="00B21381">
        <w:t>z</w:t>
      </w:r>
      <w:r w:rsidRPr="00DE526E">
        <w:t>espołu ds. komercjalizacji oraz inne osoby zaangażowane w proces komercjalizacji są zobowiązane do podpisania umowy o zachowaniu poufności (NDA) przed przystąpieniem do analizy zgłoszeń.</w:t>
      </w:r>
    </w:p>
    <w:p w14:paraId="73D7F2DD" w14:textId="5BDF40E1" w:rsidR="00C921E8" w:rsidRPr="00DE526E" w:rsidRDefault="00DA7A8C" w:rsidP="00DA7A8C">
      <w:pPr>
        <w:pStyle w:val="NormalnyWeb"/>
        <w:numPr>
          <w:ilvl w:val="0"/>
          <w:numId w:val="14"/>
        </w:numPr>
        <w:spacing w:line="360" w:lineRule="auto"/>
        <w:jc w:val="both"/>
      </w:pPr>
      <w:r w:rsidRPr="00DE526E">
        <w:t xml:space="preserve">Niedozwolone jest ujawnianie informacji dotyczących komercjalizowanych projektów osobom trzecim bez zgody </w:t>
      </w:r>
      <w:r w:rsidR="002C2250" w:rsidRPr="00DE526E">
        <w:t>r</w:t>
      </w:r>
      <w:r w:rsidRPr="00DE526E">
        <w:t>ektora</w:t>
      </w:r>
      <w:r w:rsidR="00C921E8" w:rsidRPr="00DE526E">
        <w:t>.</w:t>
      </w:r>
    </w:p>
    <w:p w14:paraId="1E0387F7" w14:textId="5C36D1CD" w:rsidR="00016113" w:rsidRPr="00DE526E" w:rsidRDefault="00016113" w:rsidP="00B7564D">
      <w:pPr>
        <w:pStyle w:val="Nagwek4"/>
        <w:spacing w:line="360" w:lineRule="auto"/>
        <w:jc w:val="center"/>
      </w:pPr>
      <w:r w:rsidRPr="00DE526E">
        <w:t xml:space="preserve">Rozdział </w:t>
      </w:r>
      <w:r w:rsidR="00DA7A8C" w:rsidRPr="00DE526E">
        <w:t>8</w:t>
      </w:r>
      <w:r w:rsidRPr="00DE526E">
        <w:t>: Postanowienia końcowe</w:t>
      </w:r>
    </w:p>
    <w:p w14:paraId="66C8E7C9" w14:textId="641F51A7" w:rsidR="00B23712" w:rsidRPr="00DE526E" w:rsidRDefault="005448ED" w:rsidP="00B23712">
      <w:pPr>
        <w:pStyle w:val="NormalnyWeb"/>
        <w:numPr>
          <w:ilvl w:val="0"/>
          <w:numId w:val="17"/>
        </w:numPr>
        <w:spacing w:line="360" w:lineRule="auto"/>
        <w:jc w:val="both"/>
      </w:pPr>
      <w:r w:rsidRPr="00DE526E">
        <w:t xml:space="preserve">Regulamin wchodzi w życie z dniem </w:t>
      </w:r>
      <w:r w:rsidR="009C3D47" w:rsidRPr="00DE526E">
        <w:t>wskazanym w</w:t>
      </w:r>
      <w:r w:rsidRPr="00DE526E">
        <w:t xml:space="preserve"> zarządzen</w:t>
      </w:r>
      <w:r w:rsidR="009C3D47" w:rsidRPr="00DE526E">
        <w:t>iu</w:t>
      </w:r>
      <w:r w:rsidRPr="00DE526E">
        <w:t xml:space="preserve"> rektora.</w:t>
      </w:r>
    </w:p>
    <w:p w14:paraId="3C193AF1" w14:textId="77777777" w:rsidR="00B23712" w:rsidRPr="00DE526E" w:rsidRDefault="005448ED" w:rsidP="00B23712">
      <w:pPr>
        <w:pStyle w:val="NormalnyWeb"/>
        <w:numPr>
          <w:ilvl w:val="0"/>
          <w:numId w:val="17"/>
        </w:numPr>
        <w:spacing w:line="360" w:lineRule="auto"/>
        <w:jc w:val="both"/>
      </w:pPr>
      <w:r w:rsidRPr="00DE526E">
        <w:t>Wszelkie zmiany regulaminu wymagają zarządzenia rektora.</w:t>
      </w:r>
      <w:r w:rsidR="00B23712" w:rsidRPr="00DE526E">
        <w:t xml:space="preserve"> </w:t>
      </w:r>
      <w:r w:rsidRPr="00DE526E">
        <w:t>W przypadku wątpliwości dotyczących interpretacji zapisów regulaminu, ostateczna decyzja należy do rektora.</w:t>
      </w:r>
    </w:p>
    <w:p w14:paraId="1E0387FC" w14:textId="7739F8B1" w:rsidR="000152D5" w:rsidRPr="00DE526E" w:rsidRDefault="005448ED" w:rsidP="00B23712">
      <w:pPr>
        <w:pStyle w:val="NormalnyWeb"/>
        <w:numPr>
          <w:ilvl w:val="0"/>
          <w:numId w:val="17"/>
        </w:numPr>
        <w:spacing w:line="360" w:lineRule="auto"/>
        <w:jc w:val="both"/>
      </w:pPr>
      <w:r w:rsidRPr="00DE526E">
        <w:t xml:space="preserve">Regulamin ma na celu promowanie uczciwości, przejrzystości i wsparcia </w:t>
      </w:r>
      <w:r w:rsidR="002378F1">
        <w:br/>
      </w:r>
      <w:r w:rsidRPr="00DE526E">
        <w:t>dla innowacyjnych działań twórców.</w:t>
      </w:r>
    </w:p>
    <w:p w14:paraId="527E5D8C" w14:textId="77777777" w:rsidR="00B23712" w:rsidRPr="00DE526E" w:rsidRDefault="00B23712" w:rsidP="00B23712">
      <w:pPr>
        <w:pStyle w:val="NormalnyWeb"/>
        <w:spacing w:line="360" w:lineRule="auto"/>
        <w:jc w:val="both"/>
      </w:pPr>
    </w:p>
    <w:p w14:paraId="70AF77D7" w14:textId="77777777" w:rsidR="00B23712" w:rsidRPr="00DE526E" w:rsidRDefault="00B23712" w:rsidP="00B23712">
      <w:pPr>
        <w:pStyle w:val="NormalnyWeb"/>
        <w:spacing w:line="360" w:lineRule="auto"/>
        <w:jc w:val="both"/>
      </w:pPr>
    </w:p>
    <w:p w14:paraId="7D811A83" w14:textId="77777777" w:rsidR="00B23712" w:rsidRPr="00DE526E" w:rsidRDefault="00B23712" w:rsidP="00B23712">
      <w:pPr>
        <w:pStyle w:val="NormalnyWeb"/>
        <w:spacing w:line="360" w:lineRule="auto"/>
        <w:jc w:val="both"/>
      </w:pPr>
    </w:p>
    <w:p w14:paraId="54F2049D" w14:textId="77777777" w:rsidR="00B23712" w:rsidRPr="00DE526E" w:rsidRDefault="00B23712" w:rsidP="00B23712">
      <w:pPr>
        <w:pStyle w:val="NormalnyWeb"/>
        <w:spacing w:line="360" w:lineRule="auto"/>
        <w:jc w:val="both"/>
      </w:pPr>
    </w:p>
    <w:p w14:paraId="51323E88" w14:textId="77777777" w:rsidR="004320D8" w:rsidRPr="00DE526E" w:rsidRDefault="004320D8" w:rsidP="004320D8">
      <w:pPr>
        <w:pStyle w:val="NormalnyWeb"/>
        <w:spacing w:before="0" w:beforeAutospacing="0" w:after="0" w:afterAutospacing="0" w:line="360" w:lineRule="auto"/>
        <w:jc w:val="both"/>
      </w:pPr>
      <w:r w:rsidRPr="00DE526E">
        <w:t>Załączniki do regulaminu:</w:t>
      </w:r>
    </w:p>
    <w:p w14:paraId="7DBEEF97" w14:textId="2B509CA4" w:rsidR="004320D8" w:rsidRPr="00DE526E" w:rsidRDefault="0002129C" w:rsidP="009651D6">
      <w:pPr>
        <w:pStyle w:val="NormalnyWeb"/>
        <w:spacing w:before="0" w:beforeAutospacing="0" w:after="0" w:afterAutospacing="0"/>
        <w:jc w:val="both"/>
      </w:pPr>
      <w:r>
        <w:t>z</w:t>
      </w:r>
      <w:r w:rsidR="004320D8" w:rsidRPr="00DE526E">
        <w:t xml:space="preserve">ałącznik nr 1 – </w:t>
      </w:r>
      <w:r>
        <w:t>f</w:t>
      </w:r>
      <w:r w:rsidR="004320D8" w:rsidRPr="00DE526E">
        <w:t xml:space="preserve">ormularz zgłoszeniowy </w:t>
      </w:r>
    </w:p>
    <w:p w14:paraId="20FA7FE6" w14:textId="6DE4405A" w:rsidR="004320D8" w:rsidRPr="00DE526E" w:rsidRDefault="0002129C" w:rsidP="009651D6">
      <w:pPr>
        <w:pStyle w:val="NormalnyWeb"/>
        <w:spacing w:before="0" w:beforeAutospacing="0" w:after="0" w:afterAutospacing="0"/>
        <w:jc w:val="both"/>
      </w:pPr>
      <w:r>
        <w:t>z</w:t>
      </w:r>
      <w:r w:rsidR="004320D8" w:rsidRPr="00DE526E">
        <w:t xml:space="preserve">ałącznik nr 2 – </w:t>
      </w:r>
      <w:r>
        <w:t>u</w:t>
      </w:r>
      <w:r w:rsidR="004320D8" w:rsidRPr="00DE526E">
        <w:t xml:space="preserve">mowa o </w:t>
      </w:r>
      <w:r w:rsidR="00F504EE" w:rsidRPr="00DE526E">
        <w:t>z</w:t>
      </w:r>
      <w:r w:rsidR="004320D8" w:rsidRPr="00DE526E">
        <w:t xml:space="preserve">achowaniu </w:t>
      </w:r>
      <w:r w:rsidR="00F504EE" w:rsidRPr="00DE526E">
        <w:t>p</w:t>
      </w:r>
      <w:r w:rsidR="004320D8" w:rsidRPr="00DE526E">
        <w:t>oufności</w:t>
      </w:r>
    </w:p>
    <w:p w14:paraId="6DCB001E" w14:textId="6D679867" w:rsidR="004320D8" w:rsidRPr="00DE526E" w:rsidRDefault="0002129C" w:rsidP="009651D6">
      <w:pPr>
        <w:pStyle w:val="NormalnyWeb"/>
        <w:spacing w:before="0" w:beforeAutospacing="0" w:after="0" w:afterAutospacing="0"/>
        <w:jc w:val="both"/>
      </w:pPr>
      <w:r>
        <w:t>z</w:t>
      </w:r>
      <w:r w:rsidR="004320D8" w:rsidRPr="00DE526E">
        <w:t xml:space="preserve">ałącznik nr 3 – </w:t>
      </w:r>
      <w:r>
        <w:t>u</w:t>
      </w:r>
      <w:r w:rsidR="004320D8" w:rsidRPr="00DE526E">
        <w:t xml:space="preserve">mowa o </w:t>
      </w:r>
      <w:r w:rsidR="00F504EE" w:rsidRPr="00DE526E">
        <w:t>p</w:t>
      </w:r>
      <w:r w:rsidR="004320D8" w:rsidRPr="00DE526E">
        <w:t xml:space="preserve">rzeniesienie </w:t>
      </w:r>
      <w:r w:rsidR="00F504EE" w:rsidRPr="00DE526E">
        <w:t>p</w:t>
      </w:r>
      <w:r w:rsidR="004320D8" w:rsidRPr="00DE526E">
        <w:t xml:space="preserve">raw do </w:t>
      </w:r>
      <w:r w:rsidR="00F504EE" w:rsidRPr="00DE526E">
        <w:t>w</w:t>
      </w:r>
      <w:r w:rsidR="004320D8" w:rsidRPr="00DE526E">
        <w:t>yników</w:t>
      </w:r>
    </w:p>
    <w:sectPr w:rsidR="004320D8" w:rsidRPr="00DE526E" w:rsidSect="005C5A87">
      <w:footerReference w:type="default" r:id="rId7"/>
      <w:pgSz w:w="11906" w:h="16838"/>
      <w:pgMar w:top="851" w:right="1417" w:bottom="28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EBB8C" w14:textId="77777777" w:rsidR="00946C26" w:rsidRDefault="00946C26" w:rsidP="00726BAE">
      <w:pPr>
        <w:spacing w:after="0" w:line="240" w:lineRule="auto"/>
      </w:pPr>
      <w:r>
        <w:separator/>
      </w:r>
    </w:p>
  </w:endnote>
  <w:endnote w:type="continuationSeparator" w:id="0">
    <w:p w14:paraId="0F203A5A" w14:textId="77777777" w:rsidR="00946C26" w:rsidRDefault="00946C26" w:rsidP="00726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2600147"/>
      <w:docPartObj>
        <w:docPartGallery w:val="Page Numbers (Bottom of Page)"/>
        <w:docPartUnique/>
      </w:docPartObj>
    </w:sdtPr>
    <w:sdtEndPr/>
    <w:sdtContent>
      <w:p w14:paraId="7ADC74CC" w14:textId="32DBB4D9" w:rsidR="00726BAE" w:rsidRDefault="00726B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2EA">
          <w:rPr>
            <w:noProof/>
          </w:rPr>
          <w:t>5</w:t>
        </w:r>
        <w:r>
          <w:fldChar w:fldCharType="end"/>
        </w:r>
      </w:p>
    </w:sdtContent>
  </w:sdt>
  <w:p w14:paraId="212D6948" w14:textId="77777777" w:rsidR="00726BAE" w:rsidRDefault="00726B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AEC7B" w14:textId="77777777" w:rsidR="00946C26" w:rsidRDefault="00946C26" w:rsidP="00726BAE">
      <w:pPr>
        <w:spacing w:after="0" w:line="240" w:lineRule="auto"/>
      </w:pPr>
      <w:r>
        <w:separator/>
      </w:r>
    </w:p>
  </w:footnote>
  <w:footnote w:type="continuationSeparator" w:id="0">
    <w:p w14:paraId="78315E7D" w14:textId="77777777" w:rsidR="00946C26" w:rsidRDefault="00946C26" w:rsidP="00726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F1B99"/>
    <w:multiLevelType w:val="multilevel"/>
    <w:tmpl w:val="F65E3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5129BD"/>
    <w:multiLevelType w:val="multilevel"/>
    <w:tmpl w:val="9104D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D9353B"/>
    <w:multiLevelType w:val="multilevel"/>
    <w:tmpl w:val="A89E6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964C2"/>
    <w:multiLevelType w:val="hybridMultilevel"/>
    <w:tmpl w:val="77AC7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93BCC"/>
    <w:multiLevelType w:val="multilevel"/>
    <w:tmpl w:val="6CFA4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214485"/>
    <w:multiLevelType w:val="multilevel"/>
    <w:tmpl w:val="C4B29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26226C"/>
    <w:multiLevelType w:val="multilevel"/>
    <w:tmpl w:val="99C45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AC1A06"/>
    <w:multiLevelType w:val="multilevel"/>
    <w:tmpl w:val="29505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F86195"/>
    <w:multiLevelType w:val="multilevel"/>
    <w:tmpl w:val="9B36D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5A4624"/>
    <w:multiLevelType w:val="multilevel"/>
    <w:tmpl w:val="B0486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A332CD"/>
    <w:multiLevelType w:val="multilevel"/>
    <w:tmpl w:val="28582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7C6634"/>
    <w:multiLevelType w:val="multilevel"/>
    <w:tmpl w:val="16D2E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930C4C"/>
    <w:multiLevelType w:val="multilevel"/>
    <w:tmpl w:val="B0927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E43FE5"/>
    <w:multiLevelType w:val="multilevel"/>
    <w:tmpl w:val="0CB01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3707252"/>
    <w:multiLevelType w:val="multilevel"/>
    <w:tmpl w:val="26C82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D34471"/>
    <w:multiLevelType w:val="multilevel"/>
    <w:tmpl w:val="7D386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322912"/>
    <w:multiLevelType w:val="multilevel"/>
    <w:tmpl w:val="83D88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6112441">
    <w:abstractNumId w:val="7"/>
  </w:num>
  <w:num w:numId="2" w16cid:durableId="1433089147">
    <w:abstractNumId w:val="5"/>
  </w:num>
  <w:num w:numId="3" w16cid:durableId="1459881079">
    <w:abstractNumId w:val="2"/>
  </w:num>
  <w:num w:numId="4" w16cid:durableId="7372685">
    <w:abstractNumId w:val="4"/>
  </w:num>
  <w:num w:numId="5" w16cid:durableId="1322274447">
    <w:abstractNumId w:val="13"/>
  </w:num>
  <w:num w:numId="6" w16cid:durableId="1496072819">
    <w:abstractNumId w:val="10"/>
  </w:num>
  <w:num w:numId="7" w16cid:durableId="1099259199">
    <w:abstractNumId w:val="0"/>
  </w:num>
  <w:num w:numId="8" w16cid:durableId="45186498">
    <w:abstractNumId w:val="6"/>
  </w:num>
  <w:num w:numId="9" w16cid:durableId="392045275">
    <w:abstractNumId w:val="16"/>
  </w:num>
  <w:num w:numId="10" w16cid:durableId="1011569135">
    <w:abstractNumId w:val="11"/>
  </w:num>
  <w:num w:numId="11" w16cid:durableId="1162967876">
    <w:abstractNumId w:val="12"/>
  </w:num>
  <w:num w:numId="12" w16cid:durableId="712117677">
    <w:abstractNumId w:val="9"/>
  </w:num>
  <w:num w:numId="13" w16cid:durableId="879434092">
    <w:abstractNumId w:val="14"/>
  </w:num>
  <w:num w:numId="14" w16cid:durableId="1646662234">
    <w:abstractNumId w:val="8"/>
  </w:num>
  <w:num w:numId="15" w16cid:durableId="1701078965">
    <w:abstractNumId w:val="1"/>
  </w:num>
  <w:num w:numId="16" w16cid:durableId="1211915606">
    <w:abstractNumId w:val="15"/>
  </w:num>
  <w:num w:numId="17" w16cid:durableId="170074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42"/>
    <w:rsid w:val="000152D5"/>
    <w:rsid w:val="00016113"/>
    <w:rsid w:val="0002129C"/>
    <w:rsid w:val="00034DE7"/>
    <w:rsid w:val="00053E56"/>
    <w:rsid w:val="0006593B"/>
    <w:rsid w:val="00066811"/>
    <w:rsid w:val="000702EA"/>
    <w:rsid w:val="00072EC3"/>
    <w:rsid w:val="00110BD8"/>
    <w:rsid w:val="00126967"/>
    <w:rsid w:val="0014653C"/>
    <w:rsid w:val="001532EE"/>
    <w:rsid w:val="001543EF"/>
    <w:rsid w:val="001E2A8A"/>
    <w:rsid w:val="001F7B7F"/>
    <w:rsid w:val="002378F1"/>
    <w:rsid w:val="00256081"/>
    <w:rsid w:val="002C2250"/>
    <w:rsid w:val="002E0A83"/>
    <w:rsid w:val="00313510"/>
    <w:rsid w:val="00353CFA"/>
    <w:rsid w:val="003641FC"/>
    <w:rsid w:val="003D56C8"/>
    <w:rsid w:val="00405787"/>
    <w:rsid w:val="00417D3C"/>
    <w:rsid w:val="004320D8"/>
    <w:rsid w:val="004B3779"/>
    <w:rsid w:val="00506148"/>
    <w:rsid w:val="005448ED"/>
    <w:rsid w:val="00561C71"/>
    <w:rsid w:val="005C55F7"/>
    <w:rsid w:val="005C5A87"/>
    <w:rsid w:val="005F21D5"/>
    <w:rsid w:val="006A3D43"/>
    <w:rsid w:val="006B4730"/>
    <w:rsid w:val="006F7AB1"/>
    <w:rsid w:val="00713948"/>
    <w:rsid w:val="00725042"/>
    <w:rsid w:val="00726BAE"/>
    <w:rsid w:val="007430F7"/>
    <w:rsid w:val="00793D55"/>
    <w:rsid w:val="007B29A8"/>
    <w:rsid w:val="007E3E44"/>
    <w:rsid w:val="007E77EF"/>
    <w:rsid w:val="00845581"/>
    <w:rsid w:val="00856AB5"/>
    <w:rsid w:val="00863B59"/>
    <w:rsid w:val="00874E7B"/>
    <w:rsid w:val="00881886"/>
    <w:rsid w:val="009428E0"/>
    <w:rsid w:val="00946C26"/>
    <w:rsid w:val="00951547"/>
    <w:rsid w:val="00963A39"/>
    <w:rsid w:val="009651D6"/>
    <w:rsid w:val="00992153"/>
    <w:rsid w:val="009B57C4"/>
    <w:rsid w:val="009C3D47"/>
    <w:rsid w:val="009D6974"/>
    <w:rsid w:val="009E43AA"/>
    <w:rsid w:val="009E7EB4"/>
    <w:rsid w:val="00A30C57"/>
    <w:rsid w:val="00A3140B"/>
    <w:rsid w:val="00A32E9B"/>
    <w:rsid w:val="00AB3899"/>
    <w:rsid w:val="00AD0BEE"/>
    <w:rsid w:val="00B031B1"/>
    <w:rsid w:val="00B21381"/>
    <w:rsid w:val="00B23712"/>
    <w:rsid w:val="00B7564D"/>
    <w:rsid w:val="00B90525"/>
    <w:rsid w:val="00BF1695"/>
    <w:rsid w:val="00C32F52"/>
    <w:rsid w:val="00C42077"/>
    <w:rsid w:val="00C56C41"/>
    <w:rsid w:val="00C61444"/>
    <w:rsid w:val="00C921E8"/>
    <w:rsid w:val="00CB714E"/>
    <w:rsid w:val="00CE4C38"/>
    <w:rsid w:val="00D33D5D"/>
    <w:rsid w:val="00D44EFC"/>
    <w:rsid w:val="00D45B46"/>
    <w:rsid w:val="00D510ED"/>
    <w:rsid w:val="00DA7A8C"/>
    <w:rsid w:val="00DC0AAA"/>
    <w:rsid w:val="00DE526E"/>
    <w:rsid w:val="00E0689A"/>
    <w:rsid w:val="00E13D26"/>
    <w:rsid w:val="00E546D7"/>
    <w:rsid w:val="00E82DE0"/>
    <w:rsid w:val="00EA543A"/>
    <w:rsid w:val="00EB7052"/>
    <w:rsid w:val="00EC73A6"/>
    <w:rsid w:val="00ED7486"/>
    <w:rsid w:val="00F3433B"/>
    <w:rsid w:val="00F43831"/>
    <w:rsid w:val="00F504EE"/>
    <w:rsid w:val="00F72142"/>
    <w:rsid w:val="00FD0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0387C5"/>
  <w15:chartTrackingRefBased/>
  <w15:docId w15:val="{825BB662-05F5-40B1-A8FB-8AA875C14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F721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F721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F7214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7214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72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214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2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214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2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6BAE"/>
  </w:style>
  <w:style w:type="paragraph" w:styleId="Stopka">
    <w:name w:val="footer"/>
    <w:basedOn w:val="Normalny"/>
    <w:link w:val="StopkaZnak"/>
    <w:uiPriority w:val="99"/>
    <w:unhideWhenUsed/>
    <w:rsid w:val="00726B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6BAE"/>
  </w:style>
  <w:style w:type="character" w:styleId="Odwoaniedokomentarza">
    <w:name w:val="annotation reference"/>
    <w:basedOn w:val="Domylnaczcionkaakapitu"/>
    <w:uiPriority w:val="99"/>
    <w:semiHidden/>
    <w:unhideWhenUsed/>
    <w:rsid w:val="009E7E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7E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7E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7E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7E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929</Words>
  <Characters>6476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Jowita Grochowiec</cp:lastModifiedBy>
  <cp:revision>19</cp:revision>
  <cp:lastPrinted>2025-02-03T07:51:00Z</cp:lastPrinted>
  <dcterms:created xsi:type="dcterms:W3CDTF">2025-03-03T14:29:00Z</dcterms:created>
  <dcterms:modified xsi:type="dcterms:W3CDTF">2025-03-31T12:44:00Z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67422d5a-49dd-4669-a449-13db98d1cdb7</vt:lpwstr>
  </property>
</Properties>
</file>