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516DA" w14:textId="09E2D8AC" w:rsidR="00941E65" w:rsidRPr="00DE43C1" w:rsidRDefault="00941E65" w:rsidP="00941E65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Załącznik do zarządzenia rektora nr </w:t>
      </w:r>
      <w:r w:rsidR="00ED775A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164</w:t>
      </w: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/2024 </w:t>
      </w:r>
    </w:p>
    <w:p w14:paraId="2B4A7E04" w14:textId="291E3416" w:rsidR="00941E65" w:rsidRPr="00DE43C1" w:rsidRDefault="00941E65" w:rsidP="00941E65">
      <w:pPr>
        <w:spacing w:after="30" w:line="300" w:lineRule="atLeast"/>
        <w:ind w:left="75" w:right="60"/>
        <w:jc w:val="right"/>
        <w:textAlignment w:val="top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z dnia </w:t>
      </w:r>
      <w:r w:rsidR="00ED775A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30</w:t>
      </w:r>
      <w:r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grudnia</w:t>
      </w:r>
      <w:r w:rsidRPr="00DE43C1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2024 roku</w:t>
      </w:r>
    </w:p>
    <w:p w14:paraId="38C035D9" w14:textId="77777777" w:rsidR="00941E65" w:rsidRDefault="00941E65" w:rsidP="007C7515">
      <w:pPr>
        <w:rPr>
          <w:b/>
          <w:bCs/>
        </w:rPr>
      </w:pPr>
    </w:p>
    <w:p w14:paraId="37F98E27" w14:textId="77777777" w:rsidR="00941E65" w:rsidRDefault="00941E65" w:rsidP="007C7515">
      <w:pPr>
        <w:rPr>
          <w:b/>
          <w:bCs/>
        </w:rPr>
      </w:pPr>
    </w:p>
    <w:p w14:paraId="56B76CAE" w14:textId="77777777" w:rsidR="00941E65" w:rsidRDefault="00941E65" w:rsidP="007C7515">
      <w:pPr>
        <w:rPr>
          <w:b/>
          <w:bCs/>
        </w:rPr>
      </w:pPr>
    </w:p>
    <w:p w14:paraId="52EA375C" w14:textId="280127CE" w:rsidR="00941E65" w:rsidRDefault="007C6A48" w:rsidP="007C6A48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F60C8B3" wp14:editId="2384D8B5">
            <wp:extent cx="5760720" cy="2872740"/>
            <wp:effectExtent l="0" t="0" r="0" b="3810"/>
            <wp:docPr id="2012496988" name="Obraz 2" descr="Obraz zawierający tekst, Czcionka, Grafi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496988" name="Obraz 2" descr="Obraz zawierający tekst, Czcionka, Grafika, logo&#10;&#10;Opis wygenerowany automatyczni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A5AF4" w14:textId="77777777" w:rsidR="00941E65" w:rsidRDefault="00941E65" w:rsidP="007C7515">
      <w:pPr>
        <w:rPr>
          <w:b/>
          <w:bCs/>
        </w:rPr>
      </w:pPr>
    </w:p>
    <w:p w14:paraId="12D64839" w14:textId="77777777" w:rsidR="00941E65" w:rsidRDefault="00941E65" w:rsidP="007C7515">
      <w:pPr>
        <w:rPr>
          <w:b/>
          <w:bCs/>
        </w:rPr>
      </w:pPr>
    </w:p>
    <w:p w14:paraId="19B3AD01" w14:textId="77777777" w:rsidR="007C6A48" w:rsidRDefault="007C6A48" w:rsidP="007C7515">
      <w:pPr>
        <w:rPr>
          <w:b/>
          <w:bCs/>
        </w:rPr>
      </w:pPr>
    </w:p>
    <w:p w14:paraId="1CA3C333" w14:textId="471F5A57" w:rsidR="007C6A48" w:rsidRPr="007C6A48" w:rsidRDefault="007C6A48" w:rsidP="007C6A48">
      <w:pPr>
        <w:jc w:val="center"/>
        <w:rPr>
          <w:rFonts w:ascii="Times New Roman" w:hAnsi="Times New Roman" w:cs="Times New Roman"/>
          <w:b/>
          <w:bCs/>
          <w:color w:val="00B0F0"/>
          <w:sz w:val="44"/>
          <w:szCs w:val="44"/>
        </w:rPr>
      </w:pPr>
      <w:r w:rsidRPr="007C6A48">
        <w:rPr>
          <w:rFonts w:ascii="Times New Roman" w:hAnsi="Times New Roman" w:cs="Times New Roman"/>
          <w:b/>
          <w:bCs/>
          <w:color w:val="00B0F0"/>
          <w:sz w:val="44"/>
          <w:szCs w:val="44"/>
        </w:rPr>
        <w:t>STRATEGIA UMIĘDZYNARODOWIENIA</w:t>
      </w:r>
    </w:p>
    <w:p w14:paraId="2FFE39E6" w14:textId="7555CAF2" w:rsidR="007C6A48" w:rsidRPr="007C6A48" w:rsidRDefault="007C6A48" w:rsidP="007C6A48">
      <w:pPr>
        <w:jc w:val="center"/>
        <w:rPr>
          <w:rFonts w:ascii="Times New Roman" w:hAnsi="Times New Roman" w:cs="Times New Roman"/>
          <w:b/>
          <w:bCs/>
          <w:color w:val="00B0F0"/>
          <w:sz w:val="44"/>
          <w:szCs w:val="44"/>
        </w:rPr>
      </w:pPr>
      <w:r w:rsidRPr="007C6A48">
        <w:rPr>
          <w:rFonts w:ascii="Times New Roman" w:hAnsi="Times New Roman" w:cs="Times New Roman"/>
          <w:b/>
          <w:bCs/>
          <w:color w:val="00B0F0"/>
          <w:sz w:val="44"/>
          <w:szCs w:val="44"/>
        </w:rPr>
        <w:t>AKADEMII BIALSKIEJ</w:t>
      </w:r>
    </w:p>
    <w:p w14:paraId="778FAA06" w14:textId="1AE35D1C" w:rsidR="007C6A48" w:rsidRPr="007C6A48" w:rsidRDefault="007C6A48" w:rsidP="007C6A48">
      <w:pPr>
        <w:jc w:val="center"/>
        <w:rPr>
          <w:rFonts w:ascii="Times New Roman" w:hAnsi="Times New Roman" w:cs="Times New Roman"/>
          <w:b/>
          <w:bCs/>
          <w:color w:val="00B0F0"/>
          <w:sz w:val="44"/>
          <w:szCs w:val="44"/>
        </w:rPr>
      </w:pPr>
      <w:r w:rsidRPr="007C6A48">
        <w:rPr>
          <w:rFonts w:ascii="Times New Roman" w:hAnsi="Times New Roman" w:cs="Times New Roman"/>
          <w:b/>
          <w:bCs/>
          <w:color w:val="00B0F0"/>
          <w:sz w:val="44"/>
          <w:szCs w:val="44"/>
        </w:rPr>
        <w:t>IM. JANA PAWŁA II</w:t>
      </w:r>
    </w:p>
    <w:p w14:paraId="4D2EEB14" w14:textId="3CAEFF9F" w:rsidR="007C6A48" w:rsidRPr="007C6A48" w:rsidRDefault="007C6A48" w:rsidP="007C6A48">
      <w:pPr>
        <w:jc w:val="center"/>
        <w:rPr>
          <w:rFonts w:ascii="Times New Roman" w:hAnsi="Times New Roman" w:cs="Times New Roman"/>
          <w:b/>
          <w:bCs/>
          <w:color w:val="00B0F0"/>
          <w:sz w:val="44"/>
          <w:szCs w:val="44"/>
        </w:rPr>
      </w:pPr>
      <w:r w:rsidRPr="007C6A48">
        <w:rPr>
          <w:rFonts w:ascii="Times New Roman" w:hAnsi="Times New Roman" w:cs="Times New Roman"/>
          <w:b/>
          <w:bCs/>
          <w:color w:val="00B0F0"/>
          <w:sz w:val="44"/>
          <w:szCs w:val="44"/>
        </w:rPr>
        <w:t>NA LATA</w:t>
      </w:r>
    </w:p>
    <w:p w14:paraId="00D3E0DF" w14:textId="0B2E63D0" w:rsidR="007C6A48" w:rsidRPr="007C6A48" w:rsidRDefault="007C6A48" w:rsidP="007C6A48">
      <w:pPr>
        <w:jc w:val="center"/>
        <w:rPr>
          <w:rFonts w:ascii="Times New Roman" w:hAnsi="Times New Roman" w:cs="Times New Roman"/>
          <w:b/>
          <w:bCs/>
          <w:color w:val="00B0F0"/>
          <w:sz w:val="44"/>
          <w:szCs w:val="44"/>
        </w:rPr>
      </w:pPr>
      <w:r w:rsidRPr="007C6A48">
        <w:rPr>
          <w:rFonts w:ascii="Times New Roman" w:hAnsi="Times New Roman" w:cs="Times New Roman"/>
          <w:b/>
          <w:bCs/>
          <w:color w:val="00B0F0"/>
          <w:sz w:val="44"/>
          <w:szCs w:val="44"/>
        </w:rPr>
        <w:t>2024-202</w:t>
      </w:r>
      <w:r w:rsidR="00824CDF">
        <w:rPr>
          <w:rFonts w:ascii="Times New Roman" w:hAnsi="Times New Roman" w:cs="Times New Roman"/>
          <w:b/>
          <w:bCs/>
          <w:color w:val="00B0F0"/>
          <w:sz w:val="44"/>
          <w:szCs w:val="44"/>
        </w:rPr>
        <w:t>8</w:t>
      </w:r>
    </w:p>
    <w:p w14:paraId="3FE227E1" w14:textId="77777777" w:rsidR="007C6A48" w:rsidRDefault="007C6A48" w:rsidP="007C7515">
      <w:pPr>
        <w:rPr>
          <w:b/>
          <w:bCs/>
        </w:rPr>
      </w:pPr>
    </w:p>
    <w:p w14:paraId="1D8A8475" w14:textId="77777777" w:rsidR="007C6A48" w:rsidRDefault="007C6A48" w:rsidP="007C7515">
      <w:pPr>
        <w:rPr>
          <w:b/>
          <w:bCs/>
        </w:rPr>
      </w:pPr>
    </w:p>
    <w:p w14:paraId="64397570" w14:textId="77777777" w:rsidR="007C6A48" w:rsidRDefault="007C6A48" w:rsidP="007C7515">
      <w:pPr>
        <w:rPr>
          <w:b/>
          <w:bCs/>
        </w:rPr>
      </w:pPr>
    </w:p>
    <w:p w14:paraId="465156F8" w14:textId="77777777" w:rsidR="007C6A48" w:rsidRDefault="007C6A48" w:rsidP="007C7515">
      <w:pPr>
        <w:rPr>
          <w:b/>
          <w:bCs/>
        </w:rPr>
      </w:pPr>
    </w:p>
    <w:p w14:paraId="02DEA2F7" w14:textId="6BE03175" w:rsidR="007C7515" w:rsidRPr="007C6A48" w:rsidRDefault="007C7515" w:rsidP="007C7515">
      <w:pPr>
        <w:rPr>
          <w:rFonts w:ascii="Times New Roman" w:hAnsi="Times New Roman" w:cs="Times New Roman"/>
          <w:b/>
          <w:bCs/>
        </w:rPr>
      </w:pPr>
      <w:r w:rsidRPr="007C6A48">
        <w:rPr>
          <w:rFonts w:ascii="Times New Roman" w:hAnsi="Times New Roman" w:cs="Times New Roman"/>
          <w:b/>
          <w:bCs/>
        </w:rPr>
        <w:lastRenderedPageBreak/>
        <w:t xml:space="preserve">1. Wizja i </w:t>
      </w:r>
      <w:r w:rsidR="005D61DC" w:rsidRPr="007C6A48">
        <w:rPr>
          <w:rFonts w:ascii="Times New Roman" w:hAnsi="Times New Roman" w:cs="Times New Roman"/>
          <w:b/>
          <w:bCs/>
        </w:rPr>
        <w:t>Strategia</w:t>
      </w:r>
      <w:r w:rsidRPr="007C6A48">
        <w:rPr>
          <w:rFonts w:ascii="Times New Roman" w:hAnsi="Times New Roman" w:cs="Times New Roman"/>
          <w:b/>
          <w:bCs/>
        </w:rPr>
        <w:t xml:space="preserve"> Umiędzynarodowienia</w:t>
      </w:r>
      <w:r w:rsidR="005D61DC" w:rsidRPr="007C6A48">
        <w:rPr>
          <w:rFonts w:ascii="Times New Roman" w:hAnsi="Times New Roman" w:cs="Times New Roman"/>
          <w:b/>
          <w:bCs/>
        </w:rPr>
        <w:t xml:space="preserve"> w AB</w:t>
      </w:r>
    </w:p>
    <w:p w14:paraId="321E9135" w14:textId="77777777" w:rsidR="007C7515" w:rsidRPr="007C6A48" w:rsidRDefault="007C7515" w:rsidP="004F3B4D">
      <w:pPr>
        <w:jc w:val="both"/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Wizja:</w:t>
      </w:r>
      <w:r w:rsidRPr="007C6A48">
        <w:rPr>
          <w:rFonts w:ascii="Times New Roman" w:hAnsi="Times New Roman" w:cs="Times New Roman"/>
        </w:rPr>
        <w:t xml:space="preserve"> Akademia Bialska dąży do bycia wiodącą uczelnią w regionie, rozpoznawalną na arenie międzynarodowej dzięki wysokiej jakości kształcenia, badań naukowych oraz aktywnej współpracy z partnerami zagranicznymi.</w:t>
      </w:r>
    </w:p>
    <w:p w14:paraId="59B56FED" w14:textId="77777777" w:rsidR="007C7515" w:rsidRPr="007C6A48" w:rsidRDefault="007C7515" w:rsidP="004F3B4D">
      <w:pPr>
        <w:jc w:val="both"/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Misja:</w:t>
      </w:r>
      <w:r w:rsidRPr="007C6A48">
        <w:rPr>
          <w:rFonts w:ascii="Times New Roman" w:hAnsi="Times New Roman" w:cs="Times New Roman"/>
        </w:rPr>
        <w:t xml:space="preserve"> Zapewnienie studentom i pracownikom możliwości rozwoju w międzynarodowym środowisku akademickim poprzez mobilność, współpracę naukową oraz promowanie różnorodności kulturowej.</w:t>
      </w:r>
    </w:p>
    <w:p w14:paraId="2093C77E" w14:textId="77777777" w:rsidR="007C7515" w:rsidRPr="007C6A48" w:rsidRDefault="004F3B4D" w:rsidP="004F3B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66E5AEF">
          <v:rect id="_x0000_i1025" style="width:0;height:1.5pt" o:hralign="center" o:hrstd="t" o:hr="t" fillcolor="#a0a0a0" stroked="f"/>
        </w:pict>
      </w:r>
    </w:p>
    <w:p w14:paraId="6058F1EE" w14:textId="77777777" w:rsidR="007C7515" w:rsidRPr="007C6A48" w:rsidRDefault="007C7515" w:rsidP="007C7515">
      <w:pPr>
        <w:rPr>
          <w:rFonts w:ascii="Times New Roman" w:hAnsi="Times New Roman" w:cs="Times New Roman"/>
          <w:b/>
          <w:bCs/>
        </w:rPr>
      </w:pPr>
      <w:r w:rsidRPr="007C6A48">
        <w:rPr>
          <w:rFonts w:ascii="Times New Roman" w:hAnsi="Times New Roman" w:cs="Times New Roman"/>
          <w:b/>
          <w:bCs/>
        </w:rPr>
        <w:t>2. Cele Strategiczne</w:t>
      </w:r>
    </w:p>
    <w:p w14:paraId="4F462A66" w14:textId="77777777" w:rsidR="007C7515" w:rsidRPr="007C6A48" w:rsidRDefault="007C7515" w:rsidP="007C751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Zwiększenie liczby zagranicznych studentów i pracowników:</w:t>
      </w:r>
    </w:p>
    <w:p w14:paraId="51D57D52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Opracowanie atrakcyjnej oferty edukacyjnej w językach obcych.</w:t>
      </w:r>
    </w:p>
    <w:p w14:paraId="06358CB5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Uproszczenie procedur rekrutacyjnych dla kandydatów z zagranicy.</w:t>
      </w:r>
    </w:p>
    <w:p w14:paraId="4F63AE08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Zapewnienie wsparcia adaptacyjnego dla nowo przybyłych studentów i pracowników.</w:t>
      </w:r>
    </w:p>
    <w:p w14:paraId="3E183E2D" w14:textId="77777777" w:rsidR="007C7515" w:rsidRPr="007C6A48" w:rsidRDefault="007C7515" w:rsidP="007C751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Rozwój współpracy międzynarodowej:</w:t>
      </w:r>
    </w:p>
    <w:p w14:paraId="431612F3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Nawiązywanie i intensyfikacja partnerstw z renomowanymi uczelniami i instytucjami badawczymi na świecie.</w:t>
      </w:r>
    </w:p>
    <w:p w14:paraId="40E1BC82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Udział w międzynarodowych projektach badawczych i edukacyjnych.</w:t>
      </w:r>
    </w:p>
    <w:p w14:paraId="2F09A4F7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Organizacja i udział w konferencjach, seminariach oraz warsztatach o zasięgu międzynarodowym.</w:t>
      </w:r>
    </w:p>
    <w:p w14:paraId="200A5420" w14:textId="77777777" w:rsidR="007C7515" w:rsidRPr="007C6A48" w:rsidRDefault="007C7515" w:rsidP="007C751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Podnoszenie kompetencji językowych i międzykulturowych:</w:t>
      </w:r>
    </w:p>
    <w:p w14:paraId="474A1289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Organizacja kursów językowych dla studentów i pracowników.</w:t>
      </w:r>
    </w:p>
    <w:p w14:paraId="7FB5F379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Promowanie programów wymiany, takich jak Erasmus+.</w:t>
      </w:r>
    </w:p>
    <w:p w14:paraId="024A63C5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Wprowadzenie modułów kształcenia z zakresu komunikacji międzykulturowej.</w:t>
      </w:r>
    </w:p>
    <w:p w14:paraId="7AE224F3" w14:textId="77777777" w:rsidR="007C7515" w:rsidRPr="007C6A48" w:rsidRDefault="007C7515" w:rsidP="007C751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Wzmacnianie międzynarodowej widoczności i reputacji uczelni:</w:t>
      </w:r>
    </w:p>
    <w:p w14:paraId="50B07ACF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Aktywna promocja osiągnięć naukowych i dydaktycznych na forum międzynarodowym.</w:t>
      </w:r>
    </w:p>
    <w:p w14:paraId="1D6443C6" w14:textId="77777777" w:rsidR="007C7515" w:rsidRPr="007C6A48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Udział w międzynarodowych rankingach i akredytacjach.</w:t>
      </w:r>
    </w:p>
    <w:p w14:paraId="2A88BDFA" w14:textId="77777777" w:rsidR="007C7515" w:rsidRDefault="007C7515" w:rsidP="007C7515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Rozwój anglojęzycznej wersji strony internetowej oraz obecność w mediach społecznościowych.</w:t>
      </w:r>
    </w:p>
    <w:p w14:paraId="083FB68C" w14:textId="77777777" w:rsidR="00FA1342" w:rsidRDefault="00FA1342" w:rsidP="00FA1342">
      <w:pPr>
        <w:rPr>
          <w:rFonts w:ascii="Times New Roman" w:hAnsi="Times New Roman" w:cs="Times New Roman"/>
        </w:rPr>
      </w:pPr>
    </w:p>
    <w:p w14:paraId="459EB91E" w14:textId="77777777" w:rsidR="00FA1342" w:rsidRPr="007C6A48" w:rsidRDefault="00FA1342" w:rsidP="00FA1342">
      <w:pPr>
        <w:rPr>
          <w:rFonts w:ascii="Times New Roman" w:hAnsi="Times New Roman" w:cs="Times New Roman"/>
        </w:rPr>
      </w:pPr>
    </w:p>
    <w:p w14:paraId="5AECD864" w14:textId="77777777" w:rsidR="007C7515" w:rsidRPr="007C6A48" w:rsidRDefault="004F3B4D" w:rsidP="007C75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pict w14:anchorId="32A35EFD">
          <v:rect id="_x0000_i1026" style="width:0;height:1.5pt" o:hralign="center" o:hrstd="t" o:hr="t" fillcolor="#a0a0a0" stroked="f"/>
        </w:pict>
      </w:r>
    </w:p>
    <w:p w14:paraId="4B36537D" w14:textId="77777777" w:rsidR="007C7515" w:rsidRPr="007C6A48" w:rsidRDefault="007C7515" w:rsidP="007C7515">
      <w:pPr>
        <w:rPr>
          <w:rFonts w:ascii="Times New Roman" w:hAnsi="Times New Roman" w:cs="Times New Roman"/>
          <w:b/>
          <w:bCs/>
        </w:rPr>
      </w:pPr>
      <w:r w:rsidRPr="007C6A48">
        <w:rPr>
          <w:rFonts w:ascii="Times New Roman" w:hAnsi="Times New Roman" w:cs="Times New Roman"/>
          <w:b/>
          <w:bCs/>
        </w:rPr>
        <w:t>3. Działania Operacyjne</w:t>
      </w:r>
    </w:p>
    <w:p w14:paraId="7E2DB01B" w14:textId="77777777" w:rsidR="007C7515" w:rsidRPr="007C6A48" w:rsidRDefault="007C7515" w:rsidP="007C751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Rozszerzenie oferty dydaktycznej:</w:t>
      </w:r>
    </w:p>
    <w:p w14:paraId="39CA09E0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Wprowadzenie nowych kierunków studiów i specjalności prowadzonych w językach obcych.</w:t>
      </w:r>
    </w:p>
    <w:p w14:paraId="16E998D7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Opracowanie programów studiów uwzględniających międzynarodowe standardy i potrzeby rynku pracy.</w:t>
      </w:r>
    </w:p>
    <w:p w14:paraId="1A992801" w14:textId="77777777" w:rsidR="007C7515" w:rsidRPr="007C6A48" w:rsidRDefault="007C7515" w:rsidP="007C751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Wsparcie dla studentów i pracowników:</w:t>
      </w:r>
    </w:p>
    <w:p w14:paraId="00A0752D" w14:textId="27CFA400" w:rsidR="007C7515" w:rsidRPr="007C6A48" w:rsidRDefault="003F56BC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 xml:space="preserve">Rozwijanie </w:t>
      </w:r>
      <w:r w:rsidR="007C7515" w:rsidRPr="007C6A48">
        <w:rPr>
          <w:rFonts w:ascii="Times New Roman" w:hAnsi="Times New Roman" w:cs="Times New Roman"/>
        </w:rPr>
        <w:t>Biura Współpracy Międzynarodowej odpowiedzialnego za koordynację działań związanych z umiędzynarodowieniem.</w:t>
      </w:r>
    </w:p>
    <w:p w14:paraId="26BBE56A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Zapewnienie doradztwa i wsparcia administracyjnego dla osób z zagranicy.</w:t>
      </w:r>
    </w:p>
    <w:p w14:paraId="115CD17A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 xml:space="preserve">Organizacja programów </w:t>
      </w:r>
      <w:proofErr w:type="spellStart"/>
      <w:r w:rsidRPr="007C6A48">
        <w:rPr>
          <w:rFonts w:ascii="Times New Roman" w:hAnsi="Times New Roman" w:cs="Times New Roman"/>
        </w:rPr>
        <w:t>mentoringowych</w:t>
      </w:r>
      <w:proofErr w:type="spellEnd"/>
      <w:r w:rsidRPr="007C6A48">
        <w:rPr>
          <w:rFonts w:ascii="Times New Roman" w:hAnsi="Times New Roman" w:cs="Times New Roman"/>
        </w:rPr>
        <w:t xml:space="preserve"> i integracyjnych.</w:t>
      </w:r>
    </w:p>
    <w:p w14:paraId="30DCFC9E" w14:textId="77777777" w:rsidR="007C7515" w:rsidRPr="007C6A48" w:rsidRDefault="007C7515" w:rsidP="007C751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Infrastruktura i zasoby:</w:t>
      </w:r>
    </w:p>
    <w:p w14:paraId="28D3F994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Dostosowanie infrastruktury uczelni do potrzeb międzynarodowej społeczności akademickiej.</w:t>
      </w:r>
    </w:p>
    <w:p w14:paraId="671A5920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Zapewnienie dostępu do materiałów dydaktycznych w językach obcych.</w:t>
      </w:r>
    </w:p>
    <w:p w14:paraId="78DA0537" w14:textId="77777777" w:rsidR="007C7515" w:rsidRPr="007C6A48" w:rsidRDefault="007C7515" w:rsidP="007C751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Promocja i marketing:</w:t>
      </w:r>
    </w:p>
    <w:p w14:paraId="5F06F661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Udział w międzynarodowych targach edukacyjnych i wydarzeniach promujących edukację.</w:t>
      </w:r>
    </w:p>
    <w:p w14:paraId="2926DA8E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Współpraca z agencjami rekrutacyjnymi i ambasadami w celu promocji oferty uczelni.</w:t>
      </w:r>
    </w:p>
    <w:p w14:paraId="529B41F7" w14:textId="77777777" w:rsidR="007C7515" w:rsidRPr="007C6A48" w:rsidRDefault="007C7515" w:rsidP="007C7515">
      <w:pPr>
        <w:numPr>
          <w:ilvl w:val="1"/>
          <w:numId w:val="2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Kampanie informacyjne w mediach społecznościowych i na platformach edukacyjnych.</w:t>
      </w:r>
    </w:p>
    <w:p w14:paraId="293E8C67" w14:textId="77777777" w:rsidR="007C7515" w:rsidRPr="007C6A48" w:rsidRDefault="004F3B4D" w:rsidP="007C751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07FD36C">
          <v:rect id="_x0000_i1027" style="width:0;height:1.5pt" o:hralign="center" o:hrstd="t" o:hr="t" fillcolor="#a0a0a0" stroked="f"/>
        </w:pict>
      </w:r>
    </w:p>
    <w:p w14:paraId="5F9D25EE" w14:textId="77777777" w:rsidR="007C7515" w:rsidRPr="007C6A48" w:rsidRDefault="007C7515" w:rsidP="007C7515">
      <w:pPr>
        <w:rPr>
          <w:rFonts w:ascii="Times New Roman" w:hAnsi="Times New Roman" w:cs="Times New Roman"/>
          <w:b/>
          <w:bCs/>
        </w:rPr>
      </w:pPr>
      <w:r w:rsidRPr="007C6A48">
        <w:rPr>
          <w:rFonts w:ascii="Times New Roman" w:hAnsi="Times New Roman" w:cs="Times New Roman"/>
          <w:b/>
          <w:bCs/>
        </w:rPr>
        <w:t>4. Monitorowanie i Ewaluacja</w:t>
      </w:r>
    </w:p>
    <w:p w14:paraId="2AC5057C" w14:textId="77777777" w:rsidR="007C7515" w:rsidRPr="007C6A48" w:rsidRDefault="007C7515" w:rsidP="007C751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t>Wskaźniki sukcesu:</w:t>
      </w:r>
    </w:p>
    <w:p w14:paraId="637040B5" w14:textId="77777777" w:rsidR="007C7515" w:rsidRPr="007C6A48" w:rsidRDefault="007C7515" w:rsidP="007C7515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Liczba zagranicznych studentów i pracowników.</w:t>
      </w:r>
    </w:p>
    <w:p w14:paraId="646F57B6" w14:textId="77777777" w:rsidR="007C7515" w:rsidRPr="007C6A48" w:rsidRDefault="007C7515" w:rsidP="007C7515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Liczba i jakość partnerstw międzynarodowych.</w:t>
      </w:r>
    </w:p>
    <w:p w14:paraId="1E84D9E7" w14:textId="77777777" w:rsidR="007C7515" w:rsidRPr="007C6A48" w:rsidRDefault="007C7515" w:rsidP="007C7515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Udział w międzynarodowych projektach i publikacjach.</w:t>
      </w:r>
    </w:p>
    <w:p w14:paraId="69A84543" w14:textId="77777777" w:rsidR="007C7515" w:rsidRDefault="007C7515" w:rsidP="007C7515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Pozycja uczelni w międzynarodowych rankingach.</w:t>
      </w:r>
    </w:p>
    <w:p w14:paraId="31A47E71" w14:textId="77777777" w:rsidR="00824CDF" w:rsidRPr="007C6A48" w:rsidRDefault="00824CDF" w:rsidP="00824CDF">
      <w:pPr>
        <w:rPr>
          <w:rFonts w:ascii="Times New Roman" w:hAnsi="Times New Roman" w:cs="Times New Roman"/>
        </w:rPr>
      </w:pPr>
    </w:p>
    <w:p w14:paraId="77760D14" w14:textId="77777777" w:rsidR="007C7515" w:rsidRPr="007C6A48" w:rsidRDefault="007C7515" w:rsidP="007C7515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  <w:b/>
          <w:bCs/>
        </w:rPr>
        <w:lastRenderedPageBreak/>
        <w:t>Proces ewaluacji:</w:t>
      </w:r>
    </w:p>
    <w:p w14:paraId="06E0AE22" w14:textId="77777777" w:rsidR="007C7515" w:rsidRPr="007C6A48" w:rsidRDefault="007C7515" w:rsidP="007C7515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Regularne raportowanie postępów w realizacji strategii.</w:t>
      </w:r>
    </w:p>
    <w:p w14:paraId="7484F72F" w14:textId="77777777" w:rsidR="007C7515" w:rsidRPr="007C6A48" w:rsidRDefault="007C7515" w:rsidP="007C7515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Ankiety i badania satysfakcji wśród studentów i pracowników.</w:t>
      </w:r>
    </w:p>
    <w:p w14:paraId="2C0BC60E" w14:textId="77777777" w:rsidR="007C7515" w:rsidRPr="007C6A48" w:rsidRDefault="007C7515" w:rsidP="007C7515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C6A48">
        <w:rPr>
          <w:rFonts w:ascii="Times New Roman" w:hAnsi="Times New Roman" w:cs="Times New Roman"/>
        </w:rPr>
        <w:t>Analiza osiągniętych rezultatów i wprowadzanie niezbędnych korekt w strategii.</w:t>
      </w:r>
    </w:p>
    <w:p w14:paraId="577501C8" w14:textId="77777777" w:rsidR="007C7515" w:rsidRPr="007C6A48" w:rsidRDefault="007C7515">
      <w:pPr>
        <w:rPr>
          <w:rFonts w:ascii="Times New Roman" w:hAnsi="Times New Roman" w:cs="Times New Roman"/>
        </w:rPr>
      </w:pPr>
    </w:p>
    <w:sectPr w:rsidR="007C7515" w:rsidRPr="007C6A48" w:rsidSect="00824CDF">
      <w:footerReference w:type="default" r:id="rId8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A6744" w14:textId="77777777" w:rsidR="00544A8F" w:rsidRDefault="00544A8F" w:rsidP="00BB3C2D">
      <w:pPr>
        <w:spacing w:after="0" w:line="240" w:lineRule="auto"/>
      </w:pPr>
      <w:r>
        <w:separator/>
      </w:r>
    </w:p>
  </w:endnote>
  <w:endnote w:type="continuationSeparator" w:id="0">
    <w:p w14:paraId="5162B86D" w14:textId="77777777" w:rsidR="00544A8F" w:rsidRDefault="00544A8F" w:rsidP="00BB3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530671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136E2FF" w14:textId="1DDF2FB7" w:rsidR="00824CDF" w:rsidRPr="00824CDF" w:rsidRDefault="00824CDF">
        <w:pPr>
          <w:pStyle w:val="Stopka"/>
          <w:jc w:val="right"/>
          <w:rPr>
            <w:rFonts w:ascii="Times New Roman" w:hAnsi="Times New Roman" w:cs="Times New Roman"/>
          </w:rPr>
        </w:pPr>
        <w:r w:rsidRPr="00824CDF">
          <w:rPr>
            <w:rFonts w:ascii="Times New Roman" w:hAnsi="Times New Roman" w:cs="Times New Roman"/>
          </w:rPr>
          <w:fldChar w:fldCharType="begin"/>
        </w:r>
        <w:r w:rsidRPr="00824CDF">
          <w:rPr>
            <w:rFonts w:ascii="Times New Roman" w:hAnsi="Times New Roman" w:cs="Times New Roman"/>
          </w:rPr>
          <w:instrText>PAGE   \* MERGEFORMAT</w:instrText>
        </w:r>
        <w:r w:rsidRPr="00824CDF">
          <w:rPr>
            <w:rFonts w:ascii="Times New Roman" w:hAnsi="Times New Roman" w:cs="Times New Roman"/>
          </w:rPr>
          <w:fldChar w:fldCharType="separate"/>
        </w:r>
        <w:r w:rsidRPr="00824CDF">
          <w:rPr>
            <w:rFonts w:ascii="Times New Roman" w:hAnsi="Times New Roman" w:cs="Times New Roman"/>
          </w:rPr>
          <w:t>2</w:t>
        </w:r>
        <w:r w:rsidRPr="00824CDF">
          <w:rPr>
            <w:rFonts w:ascii="Times New Roman" w:hAnsi="Times New Roman" w:cs="Times New Roman"/>
          </w:rPr>
          <w:fldChar w:fldCharType="end"/>
        </w:r>
      </w:p>
    </w:sdtContent>
  </w:sdt>
  <w:p w14:paraId="7AE51A2C" w14:textId="724431DB" w:rsidR="00BB3C2D" w:rsidRDefault="00BB3C2D" w:rsidP="00BB3C2D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8A000" w14:textId="77777777" w:rsidR="00544A8F" w:rsidRDefault="00544A8F" w:rsidP="00BB3C2D">
      <w:pPr>
        <w:spacing w:after="0" w:line="240" w:lineRule="auto"/>
      </w:pPr>
      <w:r>
        <w:separator/>
      </w:r>
    </w:p>
  </w:footnote>
  <w:footnote w:type="continuationSeparator" w:id="0">
    <w:p w14:paraId="4A1D190C" w14:textId="77777777" w:rsidR="00544A8F" w:rsidRDefault="00544A8F" w:rsidP="00BB3C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C3E15"/>
    <w:multiLevelType w:val="multilevel"/>
    <w:tmpl w:val="E8165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8133A2"/>
    <w:multiLevelType w:val="multilevel"/>
    <w:tmpl w:val="2D8EF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407873"/>
    <w:multiLevelType w:val="multilevel"/>
    <w:tmpl w:val="6EC2A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4114965">
    <w:abstractNumId w:val="0"/>
  </w:num>
  <w:num w:numId="2" w16cid:durableId="1329359086">
    <w:abstractNumId w:val="2"/>
  </w:num>
  <w:num w:numId="3" w16cid:durableId="11710237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15"/>
    <w:rsid w:val="000012F0"/>
    <w:rsid w:val="00183223"/>
    <w:rsid w:val="00214CC6"/>
    <w:rsid w:val="002D2B1D"/>
    <w:rsid w:val="003F56BC"/>
    <w:rsid w:val="004F3B4D"/>
    <w:rsid w:val="00544A8F"/>
    <w:rsid w:val="005D61DC"/>
    <w:rsid w:val="00680C6D"/>
    <w:rsid w:val="006C6F12"/>
    <w:rsid w:val="006E0BF8"/>
    <w:rsid w:val="007C6A48"/>
    <w:rsid w:val="007C7515"/>
    <w:rsid w:val="00824CDF"/>
    <w:rsid w:val="008C1714"/>
    <w:rsid w:val="00941E65"/>
    <w:rsid w:val="00B130F5"/>
    <w:rsid w:val="00B13B95"/>
    <w:rsid w:val="00BB3C2D"/>
    <w:rsid w:val="00D11D3F"/>
    <w:rsid w:val="00E41B1F"/>
    <w:rsid w:val="00ED775A"/>
    <w:rsid w:val="00FA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7D950A47"/>
  <w15:chartTrackingRefBased/>
  <w15:docId w15:val="{F9AE0C5F-1E1B-4BBE-9BE8-0E313E072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C75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C75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75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C75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C75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C75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C75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C75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C75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C7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C7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7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C751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C751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C75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C75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C75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C75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C75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C7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C75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C7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C75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C75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C75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C751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C7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C751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C751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B3C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C2D"/>
  </w:style>
  <w:style w:type="paragraph" w:styleId="Stopka">
    <w:name w:val="footer"/>
    <w:basedOn w:val="Normalny"/>
    <w:link w:val="StopkaZnak"/>
    <w:uiPriority w:val="99"/>
    <w:unhideWhenUsed/>
    <w:rsid w:val="00BB3C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C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47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451</Words>
  <Characters>2710</Characters>
  <Application>Microsoft Office Word</Application>
  <DocSecurity>4</DocSecurity>
  <Lines>22</Lines>
  <Paragraphs>6</Paragraphs>
  <ScaleCrop>false</ScaleCrop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2</cp:revision>
  <cp:lastPrinted>2025-01-09T07:55:00Z</cp:lastPrinted>
  <dcterms:created xsi:type="dcterms:W3CDTF">2025-01-09T07:55:00Z</dcterms:created>
  <dcterms:modified xsi:type="dcterms:W3CDTF">2025-01-09T07:55:00Z</dcterms:modified>
</cp:coreProperties>
</file>